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7"/>
        <w:tblW w:w="14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940"/>
        <w:gridCol w:w="11842"/>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1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过程与活动、</w:t>
            </w:r>
          </w:p>
          <w:p>
            <w:pPr>
              <w:rPr>
                <w:rFonts w:hint="eastAsia" w:ascii="宋体" w:hAnsi="宋体" w:eastAsia="宋体" w:cs="宋体"/>
                <w:sz w:val="21"/>
                <w:szCs w:val="21"/>
              </w:rPr>
            </w:pPr>
            <w:r>
              <w:rPr>
                <w:rFonts w:hint="eastAsia" w:ascii="宋体" w:hAnsi="宋体" w:eastAsia="宋体" w:cs="宋体"/>
                <w:sz w:val="21"/>
                <w:szCs w:val="21"/>
              </w:rPr>
              <w:t>抽样计划</w:t>
            </w:r>
          </w:p>
        </w:tc>
        <w:tc>
          <w:tcPr>
            <w:tcW w:w="94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842"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受审核部门：管理层         主管领导：杨志刚、</w:t>
            </w:r>
            <w:r>
              <w:rPr>
                <w:rFonts w:hint="eastAsia" w:ascii="宋体" w:hAnsi="宋体" w:eastAsia="宋体" w:cs="宋体"/>
                <w:sz w:val="21"/>
                <w:szCs w:val="21"/>
                <w:lang w:val="en-US" w:eastAsia="zh-CN"/>
              </w:rPr>
              <w:t xml:space="preserve">田国华              </w:t>
            </w:r>
            <w:r>
              <w:rPr>
                <w:rFonts w:hint="eastAsia" w:ascii="宋体" w:hAnsi="宋体" w:eastAsia="宋体" w:cs="宋体"/>
                <w:sz w:val="21"/>
                <w:szCs w:val="21"/>
                <w:lang w:eastAsia="zh-CN"/>
              </w:rPr>
              <w:t>陪同人员：沈卫鹏</w:t>
            </w:r>
            <w:r>
              <w:rPr>
                <w:rFonts w:hint="eastAsia" w:ascii="宋体" w:hAnsi="宋体" w:eastAsia="宋体" w:cs="宋体"/>
                <w:sz w:val="21"/>
                <w:szCs w:val="21"/>
                <w:lang w:val="en-US" w:eastAsia="zh-CN"/>
              </w:rPr>
              <w:t xml:space="preserve"> </w:t>
            </w:r>
          </w:p>
        </w:tc>
        <w:tc>
          <w:tcPr>
            <w:tcW w:w="86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215" w:type="dxa"/>
            <w:vMerge w:val="continue"/>
            <w:vAlign w:val="center"/>
          </w:tcPr>
          <w:p>
            <w:pPr>
              <w:rPr>
                <w:rFonts w:hint="eastAsia" w:ascii="宋体" w:hAnsi="宋体" w:eastAsia="宋体" w:cs="宋体"/>
                <w:sz w:val="21"/>
                <w:szCs w:val="21"/>
              </w:rPr>
            </w:pPr>
          </w:p>
        </w:tc>
        <w:tc>
          <w:tcPr>
            <w:tcW w:w="940" w:type="dxa"/>
            <w:vMerge w:val="continue"/>
            <w:vAlign w:val="center"/>
          </w:tcPr>
          <w:p>
            <w:pPr>
              <w:rPr>
                <w:rFonts w:hint="eastAsia" w:ascii="宋体" w:hAnsi="宋体" w:eastAsia="宋体" w:cs="宋体"/>
                <w:sz w:val="21"/>
                <w:szCs w:val="21"/>
              </w:rPr>
            </w:pPr>
          </w:p>
        </w:tc>
        <w:tc>
          <w:tcPr>
            <w:tcW w:w="11842" w:type="dxa"/>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 xml:space="preserve">审核员：杨园（远程审核，微信视频，文件传输）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审核时间：202</w:t>
            </w:r>
            <w:r>
              <w:rPr>
                <w:rFonts w:hint="eastAsia" w:ascii="宋体" w:hAnsi="宋体" w:eastAsia="宋体" w:cs="宋体"/>
                <w:sz w:val="21"/>
                <w:szCs w:val="21"/>
                <w:lang w:val="en-US" w:eastAsia="zh-CN"/>
              </w:rPr>
              <w:t>2年12月25日</w:t>
            </w:r>
          </w:p>
        </w:tc>
        <w:tc>
          <w:tcPr>
            <w:tcW w:w="860"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215" w:type="dxa"/>
            <w:vMerge w:val="continue"/>
            <w:vAlign w:val="center"/>
          </w:tcPr>
          <w:p>
            <w:pPr>
              <w:rPr>
                <w:rFonts w:hint="eastAsia" w:ascii="宋体" w:hAnsi="宋体" w:eastAsia="宋体" w:cs="宋体"/>
                <w:sz w:val="21"/>
                <w:szCs w:val="21"/>
              </w:rPr>
            </w:pPr>
          </w:p>
        </w:tc>
        <w:tc>
          <w:tcPr>
            <w:tcW w:w="940" w:type="dxa"/>
            <w:vMerge w:val="continue"/>
            <w:vAlign w:val="center"/>
          </w:tcPr>
          <w:p>
            <w:pPr>
              <w:rPr>
                <w:rFonts w:hint="eastAsia" w:ascii="宋体" w:hAnsi="宋体" w:eastAsia="宋体" w:cs="宋体"/>
                <w:sz w:val="21"/>
                <w:szCs w:val="21"/>
              </w:rPr>
            </w:pPr>
          </w:p>
        </w:tc>
        <w:tc>
          <w:tcPr>
            <w:tcW w:w="11842" w:type="dxa"/>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rPr>
              <w:t>审核条款</w:t>
            </w:r>
            <w:r>
              <w:rPr>
                <w:rFonts w:hint="eastAsia" w:ascii="宋体" w:hAnsi="宋体" w:cs="宋体"/>
                <w:sz w:val="21"/>
                <w:szCs w:val="21"/>
                <w:lang w:eastAsia="zh-CN"/>
              </w:rPr>
              <w:t>：</w:t>
            </w:r>
            <w:r>
              <w:rPr>
                <w:rFonts w:hint="eastAsia" w:ascii="宋体" w:hAnsi="宋体" w:cs="宋体"/>
                <w:sz w:val="21"/>
                <w:szCs w:val="21"/>
                <w:lang w:val="en-US" w:eastAsia="zh-CN"/>
              </w:rPr>
              <w:t>EO:</w:t>
            </w:r>
            <w:r>
              <w:rPr>
                <w:rFonts w:hint="eastAsia" w:ascii="宋体" w:hAnsi="宋体" w:cs="宋体"/>
                <w:sz w:val="21"/>
                <w:szCs w:val="21"/>
                <w:lang w:eastAsia="zh-CN"/>
              </w:rPr>
              <w:t>4.1/4.2/4.3/4.4/5.1/5.2/5.3/6.1/6.2/7.1.1/9.1.1/9.3/10.1/10.3</w:t>
            </w:r>
          </w:p>
        </w:tc>
        <w:tc>
          <w:tcPr>
            <w:tcW w:w="860"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 w:hRule="atLeast"/>
        </w:trPr>
        <w:tc>
          <w:tcPr>
            <w:tcW w:w="1215" w:type="dxa"/>
            <w:vAlign w:val="center"/>
          </w:tcPr>
          <w:p>
            <w:pPr>
              <w:rPr>
                <w:rFonts w:hint="eastAsia" w:ascii="宋体" w:hAnsi="宋体" w:eastAsia="宋体" w:cs="宋体"/>
                <w:sz w:val="21"/>
                <w:szCs w:val="21"/>
                <w:lang w:val="zh-CN"/>
              </w:rPr>
            </w:pPr>
            <w:r>
              <w:rPr>
                <w:rFonts w:hint="eastAsia" w:ascii="宋体" w:hAnsi="宋体" w:eastAsia="宋体" w:cs="宋体"/>
                <w:sz w:val="21"/>
                <w:szCs w:val="21"/>
                <w:lang w:val="en-US" w:eastAsia="zh-CN"/>
              </w:rPr>
              <w:t>专项审核（</w:t>
            </w:r>
            <w:r>
              <w:rPr>
                <w:rFonts w:hint="eastAsia" w:ascii="宋体" w:hAnsi="宋体" w:eastAsia="宋体" w:cs="宋体"/>
                <w:sz w:val="21"/>
                <w:szCs w:val="21"/>
                <w:lang w:val="zh-CN"/>
              </w:rPr>
              <w:t>对</w:t>
            </w:r>
            <w:r>
              <w:rPr>
                <w:rFonts w:hint="eastAsia" w:ascii="宋体" w:hAnsi="宋体" w:eastAsia="宋体" w:cs="宋体"/>
                <w:sz w:val="21"/>
                <w:szCs w:val="21"/>
                <w:lang w:val="en-US" w:eastAsia="zh-CN"/>
              </w:rPr>
              <w:t>初审</w:t>
            </w:r>
            <w:r>
              <w:rPr>
                <w:rFonts w:hint="eastAsia" w:ascii="宋体" w:hAnsi="宋体" w:eastAsia="宋体" w:cs="宋体"/>
                <w:sz w:val="21"/>
                <w:szCs w:val="21"/>
                <w:lang w:val="zh-CN"/>
              </w:rPr>
              <w:t>问题整改情况的确认；事故事件及起处理情况，质量、环境安全监测情况、使用情况等</w:t>
            </w:r>
          </w:p>
          <w:p>
            <w:pPr>
              <w:rPr>
                <w:rFonts w:hint="eastAsia" w:ascii="宋体" w:hAnsi="宋体" w:eastAsia="宋体" w:cs="宋体"/>
                <w:sz w:val="21"/>
                <w:szCs w:val="21"/>
                <w:lang w:val="zh-CN"/>
              </w:rPr>
            </w:pPr>
            <w:r>
              <w:rPr>
                <w:rFonts w:hint="eastAsia" w:ascii="宋体" w:hAnsi="宋体" w:eastAsia="宋体" w:cs="宋体"/>
                <w:sz w:val="21"/>
                <w:szCs w:val="21"/>
                <w:lang w:val="zh-CN"/>
              </w:rPr>
              <w:t>对被暂停客户进行跟踪审核，验证被暂停原因是否已消除，以确定是否恢复认证注册资格。</w:t>
            </w:r>
            <w:r>
              <w:rPr>
                <w:rFonts w:hint="eastAsia" w:ascii="宋体" w:hAnsi="宋体" w:eastAsia="宋体" w:cs="宋体"/>
                <w:sz w:val="21"/>
                <w:szCs w:val="21"/>
                <w:lang w:val="en-US" w:eastAsia="zh-CN"/>
              </w:rPr>
              <w:t>）</w:t>
            </w:r>
          </w:p>
          <w:p>
            <w:pPr>
              <w:rPr>
                <w:rFonts w:hint="eastAsia" w:ascii="宋体" w:hAnsi="宋体" w:eastAsia="宋体" w:cs="宋体"/>
                <w:sz w:val="21"/>
                <w:szCs w:val="21"/>
                <w:lang w:val="en-US" w:eastAsia="zh-CN"/>
              </w:rPr>
            </w:pPr>
          </w:p>
        </w:tc>
        <w:tc>
          <w:tcPr>
            <w:tcW w:w="940" w:type="dxa"/>
            <w:vAlign w:val="center"/>
          </w:tcPr>
          <w:p>
            <w:pPr>
              <w:rPr>
                <w:rFonts w:hint="eastAsia" w:ascii="宋体" w:hAnsi="宋体" w:eastAsia="宋体" w:cs="宋体"/>
                <w:sz w:val="21"/>
                <w:szCs w:val="21"/>
              </w:rPr>
            </w:pPr>
          </w:p>
        </w:tc>
        <w:tc>
          <w:tcPr>
            <w:tcW w:w="11842" w:type="dxa"/>
            <w:vAlign w:val="center"/>
          </w:tcPr>
          <w:p>
            <w:pPr>
              <w:numPr>
                <w:ilvl w:val="0"/>
                <w:numId w:val="1"/>
              </w:numPr>
              <w:rPr>
                <w:rFonts w:hint="eastAsia" w:cs="Times New Roman"/>
                <w:sz w:val="21"/>
                <w:szCs w:val="21"/>
                <w:lang w:val="en-US" w:eastAsia="zh-CN"/>
              </w:rPr>
            </w:pPr>
            <w:r>
              <w:rPr>
                <w:rFonts w:hint="eastAsia"/>
                <w:lang w:val="zh-CN"/>
              </w:rPr>
              <w:t>公司简介：</w:t>
            </w:r>
            <w:bookmarkStart w:id="0" w:name="组织名称"/>
            <w:r>
              <w:rPr>
                <w:rFonts w:hint="default" w:ascii="Times New Roman" w:hAnsi="Times New Roman" w:eastAsia="宋体" w:cs="Times New Roman"/>
                <w:sz w:val="21"/>
                <w:szCs w:val="21"/>
                <w:lang w:val="zh-CN"/>
              </w:rPr>
              <w:t>河北中睿铧禹建设工程有限公司</w:t>
            </w:r>
            <w:r>
              <w:rPr>
                <w:rFonts w:hint="eastAsia" w:ascii="Times New Roman" w:hAnsi="Times New Roman" w:eastAsia="宋体" w:cs="Times New Roman"/>
                <w:sz w:val="21"/>
                <w:szCs w:val="21"/>
                <w:lang w:val="zh-CN" w:eastAsia="zh-CN"/>
              </w:rPr>
              <w:t>，原名</w:t>
            </w:r>
            <w:r>
              <w:rPr>
                <w:rFonts w:hint="default" w:ascii="Times New Roman" w:hAnsi="Times New Roman" w:eastAsia="宋体" w:cs="Times New Roman"/>
                <w:sz w:val="21"/>
                <w:szCs w:val="21"/>
                <w:lang w:val="zh-CN"/>
              </w:rPr>
              <w:t>遵化</w:t>
            </w:r>
            <w:r>
              <w:rPr>
                <w:rFonts w:hint="default" w:ascii="Times New Roman" w:hAnsi="Times New Roman" w:eastAsia="宋体" w:cs="Times New Roman"/>
                <w:sz w:val="21"/>
                <w:szCs w:val="21"/>
              </w:rPr>
              <w:t>市华禹园林绿化工程有限公司</w:t>
            </w:r>
            <w:bookmarkEnd w:id="0"/>
            <w:r>
              <w:rPr>
                <w:rFonts w:hint="eastAsia" w:cs="Times New Roman"/>
                <w:sz w:val="21"/>
                <w:szCs w:val="21"/>
                <w:lang w:eastAsia="zh-CN"/>
              </w:rPr>
              <w:t>，企业</w:t>
            </w:r>
            <w:r>
              <w:rPr>
                <w:rFonts w:hint="default" w:ascii="Times New Roman" w:hAnsi="Times New Roman" w:eastAsia="宋体" w:cs="Times New Roman"/>
                <w:sz w:val="21"/>
                <w:szCs w:val="21"/>
                <w:lang w:val="zh-CN"/>
              </w:rPr>
              <w:t>成立于</w:t>
            </w:r>
            <w:r>
              <w:rPr>
                <w:rFonts w:hint="eastAsia" w:ascii="Times New Roman" w:hAnsi="Times New Roman" w:eastAsia="宋体" w:cs="Times New Roman"/>
                <w:sz w:val="21"/>
                <w:szCs w:val="21"/>
              </w:rPr>
              <w:t>2</w:t>
            </w:r>
            <w:r>
              <w:rPr>
                <w:rFonts w:hint="default" w:ascii="Times New Roman" w:hAnsi="Times New Roman" w:eastAsia="宋体" w:cs="Times New Roman"/>
                <w:sz w:val="21"/>
                <w:szCs w:val="21"/>
              </w:rPr>
              <w:t>011</w:t>
            </w:r>
            <w:r>
              <w:rPr>
                <w:rFonts w:hint="eastAsia" w:ascii="Times New Roman" w:hAnsi="Times New Roman" w:eastAsia="宋体" w:cs="Times New Roman"/>
                <w:sz w:val="21"/>
                <w:szCs w:val="21"/>
                <w:lang w:val="en-US" w:eastAsia="zh-CN"/>
              </w:rPr>
              <w:t>年</w:t>
            </w:r>
            <w:r>
              <w:rPr>
                <w:rFonts w:hint="default" w:ascii="Times New Roman" w:hAnsi="Times New Roman" w:eastAsia="宋体" w:cs="Times New Roman"/>
                <w:sz w:val="21"/>
                <w:szCs w:val="21"/>
              </w:rPr>
              <w:t>3</w:t>
            </w:r>
            <w:r>
              <w:rPr>
                <w:rFonts w:hint="eastAsia" w:ascii="Times New Roman" w:hAnsi="Times New Roman" w:eastAsia="宋体" w:cs="Times New Roman"/>
                <w:sz w:val="21"/>
                <w:szCs w:val="21"/>
                <w:lang w:val="en-US" w:eastAsia="zh-CN"/>
              </w:rPr>
              <w:t>月</w:t>
            </w:r>
            <w:r>
              <w:rPr>
                <w:rFonts w:hint="default" w:ascii="Times New Roman" w:hAnsi="Times New Roman" w:eastAsia="宋体" w:cs="Times New Roman"/>
                <w:sz w:val="21"/>
                <w:szCs w:val="21"/>
              </w:rPr>
              <w:t>22</w:t>
            </w:r>
            <w:r>
              <w:rPr>
                <w:rFonts w:hint="eastAsia" w:ascii="Times New Roman" w:hAnsi="Times New Roman" w:eastAsia="宋体" w:cs="Times New Roman"/>
                <w:sz w:val="21"/>
                <w:szCs w:val="21"/>
                <w:lang w:val="en-US" w:eastAsia="zh-CN"/>
              </w:rPr>
              <w:t>日</w:t>
            </w:r>
            <w:r>
              <w:rPr>
                <w:rFonts w:hint="default" w:ascii="Times New Roman" w:hAnsi="Times New Roman" w:eastAsia="宋体" w:cs="Times New Roman"/>
                <w:sz w:val="21"/>
                <w:szCs w:val="21"/>
                <w:lang w:val="zh-CN"/>
              </w:rPr>
              <w:t>，</w:t>
            </w:r>
            <w:r>
              <w:rPr>
                <w:rFonts w:hint="eastAsia" w:cs="Times New Roman"/>
                <w:sz w:val="21"/>
                <w:szCs w:val="21"/>
                <w:lang w:val="en-US" w:eastAsia="zh-CN"/>
              </w:rPr>
              <w:t>2022年2月5日进行了公司名称的变更。</w:t>
            </w:r>
          </w:p>
          <w:p>
            <w:pPr>
              <w:numPr>
                <w:ilvl w:val="0"/>
                <w:numId w:val="0"/>
              </w:numPr>
              <w:rPr>
                <w:rFonts w:hint="default" w:ascii="Times New Roman" w:hAnsi="Times New Roman" w:eastAsia="宋体" w:cs="Times New Roman"/>
                <w:sz w:val="21"/>
                <w:szCs w:val="21"/>
                <w:lang w:val="zh-CN"/>
              </w:rPr>
            </w:pPr>
            <w:r>
              <w:rPr>
                <w:rFonts w:hint="default" w:ascii="Times New Roman" w:hAnsi="Times New Roman" w:eastAsia="宋体" w:cs="Times New Roman"/>
                <w:sz w:val="21"/>
                <w:szCs w:val="21"/>
                <w:lang w:val="zh-CN"/>
              </w:rPr>
              <w:t>注册资金</w:t>
            </w:r>
            <w:r>
              <w:rPr>
                <w:rFonts w:hint="eastAsia" w:ascii="Times New Roman" w:hAnsi="Times New Roman" w:eastAsia="宋体" w:cs="Times New Roman"/>
                <w:sz w:val="21"/>
                <w:szCs w:val="21"/>
                <w:lang w:val="en-US" w:eastAsia="zh-CN"/>
              </w:rPr>
              <w:t>2000</w:t>
            </w:r>
            <w:r>
              <w:rPr>
                <w:rFonts w:hint="default" w:ascii="Times New Roman" w:hAnsi="Times New Roman" w:eastAsia="宋体" w:cs="Times New Roman"/>
                <w:sz w:val="21"/>
                <w:szCs w:val="21"/>
                <w:lang w:val="zh-CN"/>
              </w:rPr>
              <w:t>万元，主要从事</w:t>
            </w:r>
            <w:r>
              <w:rPr>
                <w:rFonts w:hint="eastAsia" w:ascii="Times New Roman" w:hAnsi="Times New Roman" w:eastAsia="宋体" w:cs="Times New Roman"/>
                <w:sz w:val="21"/>
                <w:szCs w:val="21"/>
              </w:rPr>
              <w:t>市政公用工程、园林绿化、绿化工程及养护、建筑物施工等业务</w:t>
            </w:r>
            <w:r>
              <w:rPr>
                <w:rFonts w:hint="default" w:ascii="Times New Roman" w:hAnsi="Times New Roman" w:eastAsia="宋体" w:cs="Times New Roman"/>
                <w:sz w:val="21"/>
                <w:szCs w:val="21"/>
                <w:lang w:val="zh-CN"/>
              </w:rPr>
              <w:t>，下设：管理层、办公室、工程部等，组建了专业的环保工程施工团队、工程师团队、技术团队，目前涉及认证范围内的人数</w:t>
            </w:r>
            <w:r>
              <w:rPr>
                <w:rFonts w:hint="eastAsia" w:ascii="Times New Roman" w:hAnsi="Times New Roman" w:eastAsia="宋体" w:cs="Times New Roman"/>
                <w:sz w:val="21"/>
                <w:szCs w:val="21"/>
                <w:lang w:val="en-US" w:eastAsia="zh-CN"/>
              </w:rPr>
              <w:t>58</w:t>
            </w:r>
            <w:r>
              <w:rPr>
                <w:rFonts w:hint="default" w:ascii="Times New Roman" w:hAnsi="Times New Roman" w:eastAsia="宋体" w:cs="Times New Roman"/>
                <w:sz w:val="21"/>
                <w:szCs w:val="21"/>
                <w:lang w:val="zh-CN"/>
              </w:rPr>
              <w:t>人，拥有建造师、项目经理、安全管理人员、质量员、材料员、资料员、机械员、施工员等各类人员。</w:t>
            </w:r>
          </w:p>
          <w:p>
            <w:pPr>
              <w:numPr>
                <w:ilvl w:val="0"/>
                <w:numId w:val="0"/>
              </w:numPr>
              <w:rPr>
                <w:rFonts w:hint="eastAsia"/>
                <w:lang w:val="zh-CN"/>
              </w:rPr>
            </w:pPr>
            <w:r>
              <w:rPr>
                <w:rFonts w:hint="default" w:ascii="Times New Roman" w:hAnsi="Times New Roman" w:eastAsia="宋体" w:cs="Times New Roman"/>
                <w:sz w:val="21"/>
                <w:szCs w:val="21"/>
                <w:lang w:val="zh-CN"/>
              </w:rPr>
              <w:t xml:space="preserve"> </w:t>
            </w:r>
            <w:r>
              <w:rPr>
                <w:rFonts w:hint="eastAsia"/>
                <w:lang w:val="en-US" w:eastAsia="zh-CN"/>
              </w:rPr>
              <w:t>公司注册地址：</w:t>
            </w:r>
            <w:r>
              <w:rPr>
                <w:rFonts w:asciiTheme="minorEastAsia" w:hAnsiTheme="minorEastAsia" w:eastAsiaTheme="minorEastAsia"/>
                <w:sz w:val="20"/>
              </w:rPr>
              <w:t>遵化市西二环北路（文礼小区）</w:t>
            </w:r>
          </w:p>
          <w:p>
            <w:pPr>
              <w:spacing w:line="320" w:lineRule="exact"/>
              <w:rPr>
                <w:rFonts w:hint="eastAsia"/>
                <w:lang w:val="zh-CN"/>
              </w:rPr>
            </w:pPr>
            <w:r>
              <w:rPr>
                <w:rFonts w:hint="eastAsia"/>
                <w:lang w:val="en-US" w:eastAsia="zh-CN"/>
              </w:rPr>
              <w:t>经营地址：</w:t>
            </w:r>
            <w:bookmarkStart w:id="1" w:name="生产地址"/>
            <w:r>
              <w:rPr>
                <w:rFonts w:asciiTheme="minorEastAsia" w:hAnsiTheme="minorEastAsia" w:eastAsiaTheme="minorEastAsia"/>
                <w:sz w:val="20"/>
              </w:rPr>
              <w:t>遵化市愚公北路玫瑰园底商8-3</w:t>
            </w:r>
            <w:bookmarkEnd w:id="1"/>
          </w:p>
          <w:p>
            <w:pPr>
              <w:rPr>
                <w:rFonts w:hint="eastAsia" w:ascii="Times New Roman" w:hAnsi="Times New Roman" w:eastAsia="宋体" w:cs="Times New Roman"/>
                <w:sz w:val="21"/>
                <w:szCs w:val="21"/>
                <w:lang w:val="en-US" w:eastAsia="zh-CN"/>
              </w:rPr>
            </w:pPr>
            <w:r>
              <w:rPr>
                <w:rFonts w:hint="eastAsia"/>
                <w:lang w:val="en-US" w:eastAsia="zh-CN"/>
              </w:rPr>
              <w:t>查</w:t>
            </w:r>
            <w:r>
              <w:rPr>
                <w:rFonts w:hint="eastAsia" w:ascii="Times New Roman" w:hAnsi="Times New Roman" w:eastAsia="宋体" w:cs="Times New Roman"/>
                <w:sz w:val="21"/>
                <w:szCs w:val="21"/>
                <w:lang w:val="en-US" w:eastAsia="zh-CN"/>
              </w:rPr>
              <w:t>企业资质：</w:t>
            </w:r>
          </w:p>
          <w:p>
            <w:pPr>
              <w:numPr>
                <w:ilvl w:val="0"/>
                <w:numId w:val="2"/>
              </w:num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收集了建筑业企业资质证书，资质类别及等级：</w:t>
            </w:r>
          </w:p>
          <w:p>
            <w:pPr>
              <w:numPr>
                <w:ilvl w:val="0"/>
                <w:numId w:val="0"/>
              </w:numPr>
              <w:ind w:firstLine="210" w:firstLineChars="100"/>
              <w:rPr>
                <w:rFonts w:hint="default"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编号：D</w:t>
            </w:r>
            <w:r>
              <w:rPr>
                <w:rFonts w:hint="default" w:ascii="Times New Roman" w:hAnsi="Times New Roman" w:eastAsia="宋体" w:cs="Times New Roman"/>
                <w:sz w:val="21"/>
                <w:szCs w:val="21"/>
                <w:lang w:val="zh-CN"/>
              </w:rPr>
              <w:t>313137834</w:t>
            </w:r>
            <w:r>
              <w:rPr>
                <w:rFonts w:hint="eastAsia" w:ascii="Times New Roman" w:hAnsi="Times New Roman" w:eastAsia="宋体" w:cs="Times New Roman"/>
                <w:sz w:val="21"/>
                <w:szCs w:val="21"/>
                <w:lang w:val="zh-CN"/>
              </w:rPr>
              <w:t xml:space="preserve">； </w:t>
            </w:r>
            <w:r>
              <w:rPr>
                <w:rFonts w:hint="default"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zh-CN"/>
              </w:rPr>
              <w:t>有效期： 至202</w:t>
            </w:r>
            <w:r>
              <w:rPr>
                <w:rFonts w:hint="default" w:ascii="Times New Roman" w:hAnsi="Times New Roman" w:eastAsia="宋体" w:cs="Times New Roman"/>
                <w:sz w:val="21"/>
                <w:szCs w:val="21"/>
                <w:lang w:val="zh-CN"/>
              </w:rPr>
              <w:t>4.2.1</w:t>
            </w:r>
            <w:r>
              <w:rPr>
                <w:rFonts w:hint="eastAsia" w:ascii="Times New Roman" w:hAnsi="Times New Roman" w:eastAsia="宋体" w:cs="Times New Roman"/>
                <w:sz w:val="21"/>
                <w:szCs w:val="21"/>
                <w:lang w:val="zh-CN"/>
              </w:rPr>
              <w:t>；经营范围的相关描述：建筑工程施工</w:t>
            </w:r>
          </w:p>
          <w:p>
            <w:pPr>
              <w:ind w:firstLine="210" w:firstLineChars="100"/>
              <w:rPr>
                <w:rFonts w:hint="default"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编号：D</w:t>
            </w:r>
            <w:r>
              <w:rPr>
                <w:rFonts w:hint="default" w:ascii="Times New Roman" w:hAnsi="Times New Roman" w:eastAsia="宋体" w:cs="Times New Roman"/>
                <w:sz w:val="21"/>
                <w:szCs w:val="21"/>
                <w:lang w:val="zh-CN"/>
              </w:rPr>
              <w:t>313107726</w:t>
            </w:r>
            <w:r>
              <w:rPr>
                <w:rFonts w:hint="eastAsia" w:ascii="Times New Roman" w:hAnsi="Times New Roman" w:eastAsia="宋体" w:cs="Times New Roman"/>
                <w:sz w:val="21"/>
                <w:szCs w:val="21"/>
                <w:lang w:val="zh-CN"/>
              </w:rPr>
              <w:t xml:space="preserve">； </w:t>
            </w:r>
            <w:r>
              <w:rPr>
                <w:rFonts w:hint="default"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zh-CN"/>
              </w:rPr>
              <w:t>有效期： 至202</w:t>
            </w:r>
            <w:r>
              <w:rPr>
                <w:rFonts w:hint="default" w:ascii="Times New Roman" w:hAnsi="Times New Roman" w:eastAsia="宋体" w:cs="Times New Roman"/>
                <w:sz w:val="21"/>
                <w:szCs w:val="21"/>
                <w:lang w:val="zh-CN"/>
              </w:rPr>
              <w:t>3.1.31</w:t>
            </w:r>
            <w:r>
              <w:rPr>
                <w:rFonts w:hint="eastAsia" w:ascii="Times New Roman" w:hAnsi="Times New Roman" w:eastAsia="宋体" w:cs="Times New Roman"/>
                <w:sz w:val="21"/>
                <w:szCs w:val="21"/>
                <w:lang w:val="zh-CN"/>
              </w:rPr>
              <w:t>；经营范围的相关描述：城市及道路证明工程专业承包三级、市政公用工程施工总承包三级</w:t>
            </w:r>
          </w:p>
          <w:p>
            <w:pPr>
              <w:rPr>
                <w:rFonts w:hint="default"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《安全生产许可证》 编号：（冀）JZ安许证字（20</w:t>
            </w:r>
            <w:r>
              <w:rPr>
                <w:rFonts w:hint="default" w:ascii="Times New Roman" w:hAnsi="Times New Roman" w:eastAsia="宋体" w:cs="Times New Roman"/>
                <w:sz w:val="21"/>
                <w:szCs w:val="21"/>
                <w:lang w:val="zh-CN"/>
              </w:rPr>
              <w:t>17</w:t>
            </w:r>
            <w:r>
              <w:rPr>
                <w:rFonts w:hint="eastAsia" w:ascii="Times New Roman" w:hAnsi="Times New Roman" w:eastAsia="宋体" w:cs="Times New Roman"/>
                <w:sz w:val="21"/>
                <w:szCs w:val="21"/>
                <w:lang w:val="zh-CN"/>
              </w:rPr>
              <w:t>）</w:t>
            </w:r>
            <w:r>
              <w:rPr>
                <w:rFonts w:hint="default" w:ascii="Times New Roman" w:hAnsi="Times New Roman" w:eastAsia="宋体" w:cs="Times New Roman"/>
                <w:sz w:val="21"/>
                <w:szCs w:val="21"/>
                <w:lang w:val="zh-CN"/>
              </w:rPr>
              <w:t>008743</w:t>
            </w:r>
            <w:r>
              <w:rPr>
                <w:rFonts w:hint="eastAsia" w:ascii="Times New Roman" w:hAnsi="Times New Roman" w:eastAsia="宋体" w:cs="Times New Roman"/>
                <w:sz w:val="21"/>
                <w:szCs w:val="21"/>
                <w:lang w:val="zh-CN"/>
              </w:rPr>
              <w:t xml:space="preserve">； </w:t>
            </w:r>
            <w:r>
              <w:rPr>
                <w:rFonts w:hint="default"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zh-CN"/>
              </w:rPr>
              <w:t xml:space="preserve">有效期： </w:t>
            </w:r>
            <w:r>
              <w:rPr>
                <w:rFonts w:hint="default"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zh-CN"/>
              </w:rPr>
              <w:t>至202</w:t>
            </w:r>
            <w:r>
              <w:rPr>
                <w:rFonts w:hint="default" w:ascii="Times New Roman" w:hAnsi="Times New Roman" w:eastAsia="宋体" w:cs="Times New Roman"/>
                <w:sz w:val="21"/>
                <w:szCs w:val="21"/>
                <w:lang w:val="zh-CN"/>
              </w:rPr>
              <w:t>3.7.1</w:t>
            </w:r>
            <w:r>
              <w:rPr>
                <w:rFonts w:hint="eastAsia" w:cs="Times New Roman"/>
                <w:sz w:val="21"/>
                <w:szCs w:val="21"/>
                <w:lang w:val="en-US" w:eastAsia="zh-CN"/>
              </w:rPr>
              <w:t>0</w:t>
            </w:r>
            <w:r>
              <w:rPr>
                <w:rFonts w:hint="eastAsia" w:ascii="Times New Roman" w:hAnsi="Times New Roman" w:eastAsia="宋体" w:cs="Times New Roman"/>
                <w:sz w:val="21"/>
                <w:szCs w:val="21"/>
                <w:lang w:val="zh-CN"/>
              </w:rPr>
              <w:t xml:space="preserve"> </w:t>
            </w:r>
          </w:p>
          <w:p>
            <w:pPr>
              <w:rPr>
                <w:rFonts w:hint="eastAsia" w:ascii="Times New Roman" w:hAnsi="Times New Roman" w:eastAsia="宋体" w:cs="Times New Roman"/>
                <w:sz w:val="21"/>
                <w:szCs w:val="21"/>
                <w:lang w:val="zh-CN"/>
              </w:rPr>
            </w:pPr>
            <w:r>
              <w:rPr>
                <w:rFonts w:hint="eastAsia" w:ascii="Times New Roman" w:hAnsi="Times New Roman" w:eastAsia="宋体" w:cs="Times New Roman"/>
                <w:sz w:val="21"/>
                <w:szCs w:val="21"/>
                <w:lang w:val="zh-CN"/>
              </w:rPr>
              <w:t xml:space="preserve">经营范围的相关描述： </w:t>
            </w:r>
            <w:r>
              <w:rPr>
                <w:rFonts w:hint="default" w:ascii="Times New Roman" w:hAnsi="Times New Roman" w:eastAsia="宋体" w:cs="Times New Roman"/>
                <w:sz w:val="21"/>
                <w:szCs w:val="21"/>
                <w:lang w:val="zh-CN"/>
              </w:rPr>
              <w:t xml:space="preserve"> </w:t>
            </w:r>
            <w:r>
              <w:rPr>
                <w:rFonts w:hint="eastAsia" w:ascii="Times New Roman" w:hAnsi="Times New Roman" w:eastAsia="宋体" w:cs="Times New Roman"/>
                <w:sz w:val="21"/>
                <w:szCs w:val="21"/>
                <w:lang w:val="zh-CN"/>
              </w:rPr>
              <w:t>建筑施工</w:t>
            </w:r>
          </w:p>
          <w:p>
            <w:pPr>
              <w:rPr>
                <w:rFonts w:hint="eastAsia"/>
                <w:lang w:val="zh-CN"/>
              </w:rPr>
            </w:pPr>
            <w:r>
              <w:rPr>
                <w:rFonts w:hint="eastAsia"/>
                <w:lang w:val="en-US" w:eastAsia="zh-CN"/>
              </w:rPr>
              <w:t>2</w:t>
            </w:r>
            <w:r>
              <w:rPr>
                <w:rFonts w:hint="eastAsia"/>
                <w:lang w:val="zh-CN"/>
              </w:rPr>
              <w:t>、公司组织机构：管理层、工程部、办公室、财务等，目前总员工人数</w:t>
            </w:r>
            <w:r>
              <w:rPr>
                <w:rFonts w:hint="eastAsia"/>
                <w:lang w:val="en-US" w:eastAsia="zh-CN"/>
              </w:rPr>
              <w:t>58</w:t>
            </w:r>
            <w:r>
              <w:rPr>
                <w:rFonts w:hint="eastAsia"/>
                <w:lang w:val="zh-CN"/>
              </w:rPr>
              <w:t>人，拥有建造师、项目经理、安全管理人员、质量员、材料员、资料员、施工员等各类人员。</w:t>
            </w:r>
          </w:p>
          <w:p>
            <w:pPr>
              <w:rPr>
                <w:rFonts w:hint="eastAsia"/>
                <w:lang w:val="zh-CN"/>
              </w:rPr>
            </w:pPr>
            <w:r>
              <w:rPr>
                <w:rFonts w:hint="eastAsia"/>
                <w:lang w:val="en-US" w:eastAsia="zh-CN"/>
              </w:rPr>
              <w:t>3</w:t>
            </w:r>
            <w:r>
              <w:rPr>
                <w:rFonts w:hint="eastAsia"/>
                <w:lang w:val="zh-CN"/>
              </w:rPr>
              <w:t>、经营状态：网上查询，企业经营正常，无质量事故、安全事故、环境事故、顾客投诉情况发生。</w:t>
            </w:r>
          </w:p>
          <w:p>
            <w:pPr>
              <w:rPr>
                <w:rFonts w:hint="eastAsia" w:ascii="Times New Roman" w:hAnsi="Times New Roman" w:eastAsia="宋体" w:cs="Times New Roman"/>
                <w:lang w:val="zh-CN"/>
              </w:rPr>
            </w:pPr>
            <w:r>
              <w:rPr>
                <w:rFonts w:hint="eastAsia"/>
                <w:lang w:val="en-US" w:eastAsia="zh-CN"/>
              </w:rPr>
              <w:t>4、</w:t>
            </w:r>
            <w:r>
              <w:rPr>
                <w:rFonts w:hint="eastAsia"/>
                <w:lang w:val="zh-CN"/>
              </w:rPr>
              <w:t>审核范围无变化：</w:t>
            </w:r>
          </w:p>
          <w:p>
            <w:pPr>
              <w:rPr>
                <w:sz w:val="20"/>
              </w:rPr>
            </w:pPr>
            <w:r>
              <w:rPr>
                <w:sz w:val="20"/>
              </w:rPr>
              <w:t>E：市政公用工程、建筑工程的施工（资质范围内）（仅限总公司使用）；园林绿化工程的施工及养护（仅限总公司使用）所涉及场所的相关环境管理活动</w:t>
            </w:r>
          </w:p>
          <w:p>
            <w:pPr>
              <w:rPr>
                <w:sz w:val="20"/>
              </w:rPr>
            </w:pPr>
            <w:r>
              <w:rPr>
                <w:sz w:val="20"/>
              </w:rPr>
              <w:t>O：市政公用工程、建筑工程的施工（资质范围内）（仅限总公司使用）；园林绿化工程的施工及养护（仅限总公司使用）所涉及场所的相关职业健康安全管理活动</w:t>
            </w:r>
          </w:p>
          <w:p>
            <w:pPr>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lang w:val="zh-CN" w:eastAsia="zh-CN"/>
              </w:rPr>
              <w:t>初审不符合已整改，本次审核未发现类似问题。</w:t>
            </w:r>
          </w:p>
          <w:p>
            <w:pPr>
              <w:rPr>
                <w:rFonts w:hint="eastAsia" w:eastAsia="宋体"/>
                <w:lang w:eastAsia="zh-CN"/>
              </w:rPr>
            </w:pPr>
            <w:r>
              <w:rPr>
                <w:rFonts w:hint="eastAsia" w:ascii="宋体" w:hAnsi="宋体" w:eastAsia="宋体" w:cs="宋体"/>
                <w:sz w:val="21"/>
                <w:szCs w:val="21"/>
                <w:lang w:val="en-US" w:eastAsia="zh-CN"/>
              </w:rPr>
              <w:t>6、客户介绍暂停期间未使用证书，因未在要求的时间间隔进行监督审核导致暂停，</w:t>
            </w:r>
            <w:r>
              <w:rPr>
                <w:rFonts w:hint="eastAsia" w:ascii="宋体" w:hAnsi="宋体" w:cs="宋体"/>
                <w:sz w:val="21"/>
                <w:szCs w:val="21"/>
                <w:lang w:val="en-US" w:eastAsia="zh-CN"/>
              </w:rPr>
              <w:t>通过本次审核发现</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体系正常运行，</w:t>
            </w:r>
            <w:r>
              <w:rPr>
                <w:rFonts w:hint="eastAsia" w:ascii="宋体" w:hAnsi="宋体" w:eastAsia="宋体" w:cs="宋体"/>
                <w:sz w:val="21"/>
                <w:szCs w:val="21"/>
                <w:lang w:val="en-US" w:eastAsia="zh-CN"/>
              </w:rPr>
              <w:t>可恢复有效。</w:t>
            </w:r>
          </w:p>
        </w:tc>
        <w:tc>
          <w:tcPr>
            <w:tcW w:w="86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1215" w:type="dxa"/>
            <w:vAlign w:val="center"/>
          </w:tcPr>
          <w:p>
            <w:pPr>
              <w:rPr>
                <w:rFonts w:hint="eastAsia" w:ascii="宋体" w:hAnsi="宋体" w:eastAsia="宋体" w:cs="宋体"/>
                <w:sz w:val="21"/>
                <w:szCs w:val="21"/>
              </w:rPr>
            </w:pPr>
            <w:r>
              <w:rPr>
                <w:rFonts w:hint="eastAsia" w:ascii="宋体" w:hAnsi="宋体" w:eastAsia="宋体" w:cs="宋体"/>
                <w:sz w:val="21"/>
                <w:szCs w:val="21"/>
              </w:rPr>
              <w:t>理解组织及其环境</w:t>
            </w:r>
          </w:p>
          <w:p>
            <w:pPr>
              <w:rPr>
                <w:rFonts w:hint="eastAsia" w:ascii="宋体" w:hAnsi="宋体" w:eastAsia="宋体" w:cs="宋体"/>
                <w:sz w:val="21"/>
                <w:szCs w:val="21"/>
              </w:rPr>
            </w:pPr>
          </w:p>
        </w:tc>
        <w:tc>
          <w:tcPr>
            <w:tcW w:w="940" w:type="dxa"/>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EO4.1</w:t>
            </w:r>
          </w:p>
        </w:tc>
        <w:tc>
          <w:tcPr>
            <w:tcW w:w="11842" w:type="dxa"/>
            <w:vAlign w:val="center"/>
          </w:tcPr>
          <w:p>
            <w:pPr>
              <w:rPr>
                <w:rFonts w:hint="eastAsia" w:ascii="宋体" w:hAnsi="宋体" w:eastAsia="宋体" w:cs="宋体"/>
                <w:sz w:val="21"/>
                <w:szCs w:val="21"/>
              </w:rPr>
            </w:pPr>
            <w:r>
              <w:rPr>
                <w:rFonts w:hint="eastAsia" w:ascii="宋体" w:hAnsi="宋体" w:eastAsia="宋体" w:cs="宋体"/>
                <w:sz w:val="21"/>
                <w:szCs w:val="21"/>
                <w:lang w:val="zh-CN"/>
              </w:rPr>
              <w:sym w:font="Wingdings 2" w:char="F098"/>
            </w:r>
            <w:r>
              <w:rPr>
                <w:rFonts w:hint="eastAsia" w:ascii="宋体" w:hAnsi="宋体" w:eastAsia="宋体" w:cs="宋体"/>
                <w:sz w:val="21"/>
                <w:szCs w:val="21"/>
                <w:lang w:val="zh-CN"/>
              </w:rPr>
              <w:t xml:space="preserve"> </w:t>
            </w:r>
            <w:r>
              <w:rPr>
                <w:rFonts w:hint="eastAsia" w:ascii="宋体" w:hAnsi="宋体" w:cs="宋体"/>
                <w:sz w:val="21"/>
                <w:szCs w:val="21"/>
                <w:lang w:val="zh-CN"/>
              </w:rPr>
              <w:t>查企业编制</w:t>
            </w:r>
            <w:r>
              <w:rPr>
                <w:rFonts w:hint="eastAsia" w:ascii="宋体" w:hAnsi="宋体" w:eastAsia="宋体" w:cs="宋体"/>
                <w:sz w:val="21"/>
                <w:szCs w:val="21"/>
                <w:lang w:val="zh-CN"/>
              </w:rPr>
              <w:t>了</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 xml:space="preserve">公司环境分析控制程序 </w:t>
            </w:r>
            <w:r>
              <w:rPr>
                <w:rFonts w:hint="default" w:ascii="宋体" w:hAnsi="宋体" w:eastAsia="宋体" w:cs="宋体"/>
                <w:sz w:val="21"/>
                <w:szCs w:val="21"/>
                <w:lang w:val="en-US" w:eastAsia="zh-CN"/>
              </w:rPr>
              <w:t>HBYM/QP01-2021</w:t>
            </w:r>
            <w:r>
              <w:rPr>
                <w:rFonts w:hint="eastAsia" w:ascii="宋体" w:hAnsi="宋体" w:eastAsia="宋体" w:cs="宋体"/>
                <w:sz w:val="21"/>
                <w:szCs w:val="21"/>
                <w:lang w:val="zh-CN" w:eastAsia="zh-CN"/>
              </w:rPr>
              <w:t>》。公司高层通过及时了解国家</w:t>
            </w:r>
            <w:r>
              <w:rPr>
                <w:rFonts w:hint="eastAsia" w:ascii="宋体" w:hAnsi="宋体" w:eastAsia="宋体" w:cs="宋体"/>
                <w:sz w:val="21"/>
                <w:szCs w:val="21"/>
                <w:lang w:val="zh-CN"/>
              </w:rPr>
              <w:t>相关政策，与客户/同行业/上下游产业的交流等方式认识公司的所处的环境，并制定经营思路。</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rPr>
              <w:sym w:font="Wingdings 2" w:char="F098"/>
            </w:r>
            <w:r>
              <w:rPr>
                <w:rFonts w:hint="eastAsia" w:ascii="宋体" w:hAnsi="宋体" w:cs="宋体"/>
                <w:sz w:val="21"/>
                <w:szCs w:val="21"/>
                <w:lang w:val="zh-CN"/>
              </w:rPr>
              <w:t>企业提</w:t>
            </w:r>
            <w:r>
              <w:rPr>
                <w:rFonts w:hint="eastAsia" w:ascii="宋体" w:hAnsi="宋体" w:eastAsia="宋体" w:cs="宋体"/>
                <w:sz w:val="21"/>
                <w:szCs w:val="21"/>
                <w:lang w:val="zh-CN" w:eastAsia="zh-CN"/>
              </w:rPr>
              <w:t>供了《企业经营环境评估报告》，对目前所处的内外部经营环境进行了识别和分析；</w:t>
            </w:r>
          </w:p>
          <w:tbl>
            <w:tblPr>
              <w:tblStyle w:val="17"/>
              <w:tblpPr w:leftFromText="180" w:rightFromText="180" w:vertAnchor="text" w:horzAnchor="page" w:tblpX="292" w:tblpY="416"/>
              <w:tblOverlap w:val="never"/>
              <w:tblW w:w="9273" w:type="dxa"/>
              <w:tblInd w:w="0" w:type="dxa"/>
              <w:tblLayout w:type="fixed"/>
              <w:tblCellMar>
                <w:top w:w="15" w:type="dxa"/>
                <w:left w:w="15" w:type="dxa"/>
                <w:bottom w:w="15" w:type="dxa"/>
                <w:right w:w="15" w:type="dxa"/>
              </w:tblCellMar>
            </w:tblPr>
            <w:tblGrid>
              <w:gridCol w:w="1701"/>
              <w:gridCol w:w="3119"/>
              <w:gridCol w:w="4453"/>
            </w:tblGrid>
            <w:tr>
              <w:tblPrEx>
                <w:tblLayout w:type="fixed"/>
                <w:tblCellMar>
                  <w:top w:w="15" w:type="dxa"/>
                  <w:left w:w="15" w:type="dxa"/>
                  <w:bottom w:w="15" w:type="dxa"/>
                  <w:right w:w="15" w:type="dxa"/>
                </w:tblCellMar>
              </w:tblPrEx>
              <w:trPr>
                <w:trHeight w:val="429" w:hRule="atLeast"/>
              </w:trPr>
              <w:tc>
                <w:tcPr>
                  <w:tcW w:w="1701" w:type="dxa"/>
                  <w:tcBorders>
                    <w:top w:val="single" w:color="000000" w:sz="4" w:space="0"/>
                    <w:left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相关事项</w:t>
                  </w:r>
                </w:p>
              </w:tc>
              <w:tc>
                <w:tcPr>
                  <w:tcW w:w="3119" w:type="dxa"/>
                  <w:tcBorders>
                    <w:top w:val="single" w:color="000000" w:sz="4" w:space="0"/>
                    <w:left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内部因素</w:t>
                  </w:r>
                </w:p>
              </w:tc>
              <w:tc>
                <w:tcPr>
                  <w:tcW w:w="4453" w:type="dxa"/>
                  <w:tcBorders>
                    <w:top w:val="single" w:color="000000" w:sz="4" w:space="0"/>
                    <w:left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外部因素</w:t>
                  </w:r>
                </w:p>
              </w:tc>
            </w:tr>
            <w:tr>
              <w:tblPrEx>
                <w:tblLayout w:type="fixed"/>
                <w:tblCellMar>
                  <w:top w:w="15" w:type="dxa"/>
                  <w:left w:w="15" w:type="dxa"/>
                  <w:bottom w:w="15" w:type="dxa"/>
                  <w:right w:w="15" w:type="dxa"/>
                </w:tblCellMar>
              </w:tblPrEx>
              <w:trPr>
                <w:trHeight w:val="33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市场、销售</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本公司现有顾客接受度和服务评价、市场占有率</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国内/国外经济环境；社会生活、消费环境变化；</w:t>
                  </w:r>
                  <w:r>
                    <w:rPr>
                      <w:rFonts w:hint="eastAsia" w:ascii="宋体" w:hAnsi="宋体" w:eastAsia="宋体" w:cs="宋体"/>
                      <w:sz w:val="21"/>
                      <w:szCs w:val="21"/>
                      <w:lang w:val="zh-CN"/>
                    </w:rPr>
                    <w:br w:type="textWrapping"/>
                  </w:r>
                  <w:r>
                    <w:rPr>
                      <w:rFonts w:hint="eastAsia" w:ascii="宋体" w:hAnsi="宋体" w:eastAsia="宋体" w:cs="宋体"/>
                      <w:sz w:val="21"/>
                      <w:szCs w:val="21"/>
                      <w:lang w:val="zh-CN"/>
                    </w:rPr>
                    <w:t>国家政策、法规的要求；</w:t>
                  </w:r>
                </w:p>
              </w:tc>
            </w:tr>
            <w:tr>
              <w:tblPrEx>
                <w:tblLayout w:type="fixed"/>
                <w:tblCellMar>
                  <w:top w:w="15" w:type="dxa"/>
                  <w:left w:w="15" w:type="dxa"/>
                  <w:bottom w:w="15" w:type="dxa"/>
                  <w:right w:w="15" w:type="dxa"/>
                </w:tblCellMar>
              </w:tblPrEx>
              <w:trPr>
                <w:trHeight w:val="24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硬件技术</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硬件技术竞争力</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外部技术状况</w:t>
                  </w:r>
                </w:p>
              </w:tc>
            </w:tr>
            <w:tr>
              <w:tblPrEx>
                <w:tblLayout w:type="fixed"/>
                <w:tblCellMar>
                  <w:top w:w="15" w:type="dxa"/>
                  <w:left w:w="15" w:type="dxa"/>
                  <w:bottom w:w="15" w:type="dxa"/>
                  <w:right w:w="15" w:type="dxa"/>
                </w:tblCellMar>
              </w:tblPrEx>
              <w:trPr>
                <w:trHeight w:val="9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公司环境</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公司工程施工经营环境</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外部同行的工程施工经营环境</w:t>
                  </w:r>
                </w:p>
              </w:tc>
            </w:tr>
            <w:tr>
              <w:tblPrEx>
                <w:tblLayout w:type="fixed"/>
                <w:tblCellMar>
                  <w:top w:w="15" w:type="dxa"/>
                  <w:left w:w="15" w:type="dxa"/>
                  <w:bottom w:w="15" w:type="dxa"/>
                  <w:right w:w="15" w:type="dxa"/>
                </w:tblCellMar>
              </w:tblPrEx>
              <w:trPr>
                <w:trHeight w:val="26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人力资源</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服务人员的资质和人员配置</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法规的要求和同行的配置</w:t>
                  </w:r>
                </w:p>
              </w:tc>
            </w:tr>
            <w:tr>
              <w:tblPrEx>
                <w:tblLayout w:type="fixed"/>
                <w:tblCellMar>
                  <w:top w:w="15" w:type="dxa"/>
                  <w:left w:w="15" w:type="dxa"/>
                  <w:bottom w:w="15" w:type="dxa"/>
                  <w:right w:w="15" w:type="dxa"/>
                </w:tblCellMar>
              </w:tblPrEx>
              <w:trPr>
                <w:trHeight w:val="9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售后服务</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本公司的售后服务质量</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外部同行的服务质量</w:t>
                  </w:r>
                </w:p>
              </w:tc>
            </w:tr>
            <w:tr>
              <w:tblPrEx>
                <w:tblLayout w:type="fixed"/>
                <w:tblCellMar>
                  <w:top w:w="15" w:type="dxa"/>
                  <w:left w:w="15" w:type="dxa"/>
                  <w:bottom w:w="15" w:type="dxa"/>
                  <w:right w:w="15" w:type="dxa"/>
                </w:tblCellMar>
              </w:tblPrEx>
              <w:trPr>
                <w:trHeight w:val="17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地理位置</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本公司护理场所的地理位置</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潜在客户的需求和同行的地理位置</w:t>
                  </w:r>
                </w:p>
              </w:tc>
            </w:tr>
            <w:tr>
              <w:tblPrEx>
                <w:tblLayout w:type="fixed"/>
                <w:tblCellMar>
                  <w:top w:w="15" w:type="dxa"/>
                  <w:left w:w="15" w:type="dxa"/>
                  <w:bottom w:w="15" w:type="dxa"/>
                  <w:right w:w="15" w:type="dxa"/>
                </w:tblCellMar>
              </w:tblPrEx>
              <w:trPr>
                <w:trHeight w:val="100" w:hRule="atLeast"/>
              </w:trPr>
              <w:tc>
                <w:tcPr>
                  <w:tcW w:w="1701"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企业的价值观</w:t>
                  </w:r>
                </w:p>
              </w:tc>
              <w:tc>
                <w:tcPr>
                  <w:tcW w:w="3119" w:type="dxa"/>
                  <w:tcBorders>
                    <w:top w:val="single" w:color="000000" w:sz="4" w:space="0"/>
                    <w:left w:val="single" w:color="000000" w:sz="4" w:space="0"/>
                    <w:bottom w:val="single" w:color="000000" w:sz="4" w:space="0"/>
                    <w:right w:val="single" w:color="auto"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本公司的价值观</w:t>
                  </w:r>
                </w:p>
              </w:tc>
              <w:tc>
                <w:tcPr>
                  <w:tcW w:w="4453" w:type="dxa"/>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价值观与潜在客户需求的匹配度</w:t>
                  </w:r>
                </w:p>
              </w:tc>
            </w:tr>
          </w:tbl>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r>
              <w:rPr>
                <w:rFonts w:hint="eastAsia" w:ascii="宋体" w:hAnsi="宋体" w:cs="宋体"/>
                <w:sz w:val="21"/>
                <w:szCs w:val="21"/>
                <w:lang w:val="en-US" w:eastAsia="zh-CN"/>
              </w:rPr>
              <w:t>技术优势：本公司施工工艺工法成熟，技术先进，资金充裕，人员充裕，施工质量有保证，与政府部门关系良好。</w:t>
            </w:r>
          </w:p>
          <w:p>
            <w:pPr>
              <w:rPr>
                <w:rFonts w:hint="eastAsia" w:ascii="宋体" w:hAnsi="宋体" w:cs="宋体"/>
                <w:sz w:val="21"/>
                <w:szCs w:val="21"/>
                <w:lang w:val="en-US" w:eastAsia="zh-CN"/>
              </w:rPr>
            </w:pPr>
            <w:r>
              <w:rPr>
                <w:rFonts w:hint="eastAsia" w:ascii="宋体" w:hAnsi="宋体" w:cs="宋体"/>
                <w:sz w:val="21"/>
                <w:szCs w:val="21"/>
                <w:lang w:val="en-US" w:eastAsia="zh-CN"/>
              </w:rPr>
              <w:t>市场优势：公司主打市场为建筑工程、市政工程、园林绿化工程施工，业务以唐山地区为主。</w:t>
            </w:r>
          </w:p>
          <w:p>
            <w:pPr>
              <w:rPr>
                <w:rFonts w:hint="eastAsia" w:ascii="宋体" w:hAnsi="宋体" w:cs="宋体"/>
                <w:sz w:val="21"/>
                <w:szCs w:val="21"/>
                <w:lang w:val="en-US" w:eastAsia="zh-CN"/>
              </w:rPr>
            </w:pPr>
            <w:r>
              <w:rPr>
                <w:rFonts w:hint="eastAsia" w:ascii="宋体" w:hAnsi="宋体" w:cs="宋体"/>
                <w:sz w:val="21"/>
                <w:szCs w:val="21"/>
                <w:lang w:val="en-US" w:eastAsia="zh-CN"/>
              </w:rPr>
              <w:t>劣势：同类型企业非常多，竞争较为激烈。环保部门对施工行业的监察力度加大。处于京津冀环保重灾区，河北省执行低排标准。施工过程的遮挡、覆盖设施需增加投资。</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杨志刚总</w:t>
            </w:r>
            <w:r>
              <w:rPr>
                <w:rFonts w:hint="eastAsia" w:ascii="宋体" w:hAnsi="宋体" w:eastAsia="宋体" w:cs="宋体"/>
                <w:sz w:val="21"/>
                <w:szCs w:val="21"/>
                <w:lang w:val="en-US" w:eastAsia="zh-CN"/>
              </w:rPr>
              <w:t>介绍目前对公司影响较大的是新冠</w:t>
            </w:r>
            <w:r>
              <w:rPr>
                <w:rFonts w:hint="eastAsia" w:ascii="宋体" w:hAnsi="宋体" w:cs="宋体"/>
                <w:sz w:val="21"/>
                <w:szCs w:val="21"/>
                <w:lang w:val="en-US" w:eastAsia="zh-CN"/>
              </w:rPr>
              <w:t>病毒</w:t>
            </w:r>
            <w:r>
              <w:rPr>
                <w:rFonts w:hint="eastAsia" w:ascii="宋体" w:hAnsi="宋体" w:eastAsia="宋体" w:cs="宋体"/>
                <w:sz w:val="21"/>
                <w:szCs w:val="21"/>
                <w:lang w:val="en-US" w:eastAsia="zh-CN"/>
              </w:rPr>
              <w:t>疫情在全国的反复，各行各业都受到很大的冲击，</w:t>
            </w:r>
            <w:r>
              <w:rPr>
                <w:rFonts w:hint="eastAsia" w:ascii="宋体" w:hAnsi="宋体" w:cs="宋体"/>
                <w:sz w:val="21"/>
                <w:szCs w:val="21"/>
                <w:lang w:val="en-US" w:eastAsia="zh-CN"/>
              </w:rPr>
              <w:t>部分项目进度收到影响，</w:t>
            </w:r>
            <w:r>
              <w:rPr>
                <w:rFonts w:hint="eastAsia" w:ascii="宋体" w:hAnsi="宋体" w:eastAsia="宋体" w:cs="宋体"/>
                <w:sz w:val="21"/>
                <w:szCs w:val="21"/>
                <w:lang w:val="en-US" w:eastAsia="zh-CN"/>
              </w:rPr>
              <w:t>考虑到疫情影响的今年国内经济政策环境，工程回款可能会比较慢；同行竞争加剧；人力成本增加，行业利润会的少、环保监察力度增大在环境和安全方面投入增大等。</w:t>
            </w:r>
          </w:p>
          <w:p>
            <w:pPr>
              <w:rPr>
                <w:rFonts w:hint="eastAsia" w:ascii="宋体" w:hAnsi="宋体" w:eastAsia="宋体" w:cs="宋体"/>
                <w:sz w:val="21"/>
                <w:szCs w:val="21"/>
                <w:lang w:val="zh-CN"/>
              </w:rPr>
            </w:pPr>
            <w:r>
              <w:rPr>
                <w:rFonts w:hint="eastAsia" w:ascii="宋体" w:hAnsi="宋体" w:eastAsia="宋体" w:cs="宋体"/>
                <w:sz w:val="21"/>
                <w:szCs w:val="21"/>
                <w:lang w:val="zh-CN"/>
              </w:rPr>
              <w:t>公司针对目前的各种情况制定了响应的应对措施，努力将现有的工程打造成样板工程，提升口碑，以稳定并扩大本地业务，通过培训增强公司标书的编写能力，增加在投标过程中的中标概率,积极组织公司员工进行专业培训，提升员工职业技能，提高工作效率。</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1215" w:type="dxa"/>
            <w:vAlign w:val="center"/>
          </w:tcPr>
          <w:p>
            <w:pPr>
              <w:rPr>
                <w:rFonts w:hint="eastAsia" w:ascii="宋体" w:hAnsi="宋体" w:eastAsia="宋体" w:cs="宋体"/>
                <w:sz w:val="21"/>
                <w:szCs w:val="21"/>
              </w:rPr>
            </w:pPr>
            <w:r>
              <w:rPr>
                <w:rFonts w:hint="eastAsia" w:ascii="宋体" w:hAnsi="宋体" w:eastAsia="宋体" w:cs="宋体"/>
                <w:sz w:val="21"/>
                <w:szCs w:val="21"/>
              </w:rPr>
              <w:t>理解相关方的需求和期望</w:t>
            </w:r>
          </w:p>
        </w:tc>
        <w:tc>
          <w:tcPr>
            <w:tcW w:w="940" w:type="dxa"/>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EO4.2</w:t>
            </w:r>
          </w:p>
        </w:tc>
        <w:tc>
          <w:tcPr>
            <w:tcW w:w="11842" w:type="dxa"/>
            <w:vAlign w:val="center"/>
          </w:tcPr>
          <w:p>
            <w:pPr>
              <w:rPr>
                <w:rFonts w:hint="eastAsia" w:ascii="Times New Roman" w:hAnsi="Times New Roman" w:eastAsia="宋体" w:cs="Times New Roman"/>
                <w:lang w:val="zh-CN"/>
              </w:rPr>
            </w:pPr>
            <w:r>
              <w:rPr>
                <w:rFonts w:hint="eastAsia" w:ascii="宋体" w:hAnsi="宋体" w:eastAsia="宋体" w:cs="宋体"/>
                <w:sz w:val="21"/>
                <w:szCs w:val="21"/>
                <w:lang w:val="zh-CN"/>
              </w:rPr>
              <w:sym w:font="Wingdings 2" w:char="F098"/>
            </w:r>
            <w:r>
              <w:rPr>
                <w:rFonts w:hint="eastAsia" w:ascii="宋体" w:hAnsi="宋体" w:cs="宋体"/>
                <w:sz w:val="21"/>
                <w:szCs w:val="21"/>
                <w:lang w:val="zh-CN"/>
              </w:rPr>
              <w:t>查企</w:t>
            </w:r>
            <w:r>
              <w:rPr>
                <w:rFonts w:hint="eastAsia" w:ascii="Times New Roman" w:hAnsi="Times New Roman" w:eastAsia="宋体" w:cs="Times New Roman"/>
                <w:lang w:val="zh-CN"/>
              </w:rPr>
              <w:t>业编制有《</w:t>
            </w:r>
            <w:r>
              <w:rPr>
                <w:rFonts w:hint="eastAsia" w:ascii="Times New Roman" w:hAnsi="Times New Roman" w:eastAsia="宋体" w:cs="Times New Roman"/>
                <w:lang w:val="en-US" w:eastAsia="zh-CN"/>
              </w:rPr>
              <w:t xml:space="preserve">相关方需求和期望控制程序 </w:t>
            </w:r>
            <w:r>
              <w:rPr>
                <w:rFonts w:hint="default" w:ascii="Times New Roman" w:hAnsi="Times New Roman" w:eastAsia="宋体" w:cs="Times New Roman"/>
                <w:lang w:val="en-US" w:eastAsia="zh-CN"/>
              </w:rPr>
              <w:t>HBYM/QP02-2021</w:t>
            </w:r>
            <w:r>
              <w:rPr>
                <w:rFonts w:hint="eastAsia" w:ascii="Times New Roman" w:hAnsi="Times New Roman" w:eastAsia="宋体" w:cs="Times New Roman"/>
                <w:lang w:val="zh-CN"/>
              </w:rPr>
              <w:t>》，公司识别的相关方包括：</w:t>
            </w:r>
            <w:r>
              <w:rPr>
                <w:rFonts w:ascii="Times New Roman" w:hAnsi="Times New Roman" w:eastAsia="宋体" w:cs="Times New Roman"/>
                <w:lang w:val="zh-CN"/>
              </w:rPr>
              <w:t>主要客户（发包方），最终使用者，供应方，分包方，监理、设计方、施工方，合作伙伴、政府主管部门，员工，银行，项目施工周围居民等</w:t>
            </w:r>
            <w:r>
              <w:rPr>
                <w:rFonts w:hint="eastAsia" w:ascii="Times New Roman" w:hAnsi="Times New Roman" w:eastAsia="宋体" w:cs="Times New Roman"/>
                <w:lang w:val="zh-CN"/>
              </w:rPr>
              <w:t>。</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zh-CN"/>
              </w:rPr>
              <w:t>查企业编制了《相关方需求和期望清单JL-4.2》，对识别出的相关方进行了需求和期望分析，并制定了控制措施及实施部门：</w:t>
            </w:r>
          </w:p>
          <w:p>
            <w:pPr>
              <w:rPr>
                <w:rFonts w:hint="eastAsia" w:ascii="Times New Roman" w:hAnsi="Times New Roman" w:eastAsia="宋体" w:cs="Times New Roman"/>
                <w:lang w:val="zh-CN"/>
              </w:rPr>
            </w:pPr>
            <w:r>
              <w:rPr>
                <w:rFonts w:hint="eastAsia" w:ascii="Times New Roman" w:hAnsi="Times New Roman" w:eastAsia="宋体" w:cs="Times New Roman"/>
                <w:lang w:val="zh-CN"/>
              </w:rPr>
              <w:t>——抽相关方：周边企业和居民</w:t>
            </w:r>
            <w:r>
              <w:rPr>
                <w:rFonts w:hint="eastAsia" w:ascii="Times New Roman" w:hAnsi="Times New Roman" w:eastAsia="宋体" w:cs="Times New Roman"/>
                <w:lang w:val="zh-CN" w:eastAsia="zh-CN"/>
              </w:rPr>
              <w:t>，需求及期望：</w:t>
            </w:r>
            <w:r>
              <w:rPr>
                <w:rFonts w:hint="eastAsia" w:ascii="Times New Roman" w:hAnsi="Times New Roman" w:eastAsia="宋体" w:cs="Times New Roman"/>
                <w:lang w:val="zh-CN"/>
              </w:rPr>
              <w:t>减少气味、粉尘、施工固废、施工噪音、施工废水的排放；确保安全</w:t>
            </w:r>
            <w:r>
              <w:rPr>
                <w:rFonts w:hint="eastAsia" w:ascii="Times New Roman" w:hAnsi="Times New Roman" w:eastAsia="宋体" w:cs="Times New Roman"/>
                <w:lang w:val="zh-CN" w:eastAsia="zh-CN"/>
              </w:rPr>
              <w:t>；监测指标：</w:t>
            </w:r>
            <w:r>
              <w:rPr>
                <w:rFonts w:hint="eastAsia" w:ascii="Times New Roman" w:hAnsi="Times New Roman" w:eastAsia="宋体" w:cs="Times New Roman"/>
                <w:lang w:val="zh-CN"/>
              </w:rPr>
              <w:t>形成合规义务的同时满足相关方的需求。</w:t>
            </w:r>
          </w:p>
          <w:p>
            <w:pPr>
              <w:rPr>
                <w:rFonts w:hint="eastAsia"/>
                <w:lang w:eastAsia="zh-CN"/>
              </w:rPr>
            </w:pPr>
            <w:r>
              <w:rPr>
                <w:rFonts w:hint="eastAsia" w:ascii="Times New Roman" w:hAnsi="Times New Roman" w:eastAsia="宋体" w:cs="Times New Roman"/>
                <w:lang w:val="zh-CN" w:eastAsia="zh-CN"/>
              </w:rPr>
              <w:t>——抽相关方：</w:t>
            </w:r>
            <w:r>
              <w:rPr>
                <w:rFonts w:hint="eastAsia" w:ascii="Times New Roman" w:hAnsi="Times New Roman" w:eastAsia="宋体" w:cs="Times New Roman"/>
                <w:lang w:val="zh-CN"/>
              </w:rPr>
              <w:t>政府部门</w:t>
            </w:r>
            <w:r>
              <w:rPr>
                <w:rFonts w:hint="eastAsia" w:ascii="Times New Roman" w:hAnsi="Times New Roman" w:eastAsia="宋体" w:cs="Times New Roman"/>
                <w:lang w:val="zh-CN" w:eastAsia="zh-CN"/>
              </w:rPr>
              <w:t>，需求及期望：</w:t>
            </w:r>
            <w:r>
              <w:rPr>
                <w:rFonts w:hint="eastAsia" w:ascii="Times New Roman" w:hAnsi="Times New Roman" w:eastAsia="宋体" w:cs="Times New Roman"/>
                <w:lang w:val="zh-CN"/>
              </w:rPr>
              <w:t>1相关的法律法规，同时形成合规义务2安全施工无安全事故、人员伤亡</w:t>
            </w:r>
            <w:r>
              <w:rPr>
                <w:rFonts w:hint="eastAsia" w:ascii="Times New Roman" w:hAnsi="Times New Roman" w:eastAsia="宋体" w:cs="Times New Roman"/>
                <w:lang w:val="zh-CN" w:eastAsia="zh-CN"/>
              </w:rPr>
              <w:t>；监测指标：</w:t>
            </w:r>
            <w:r>
              <w:rPr>
                <w:rFonts w:hint="eastAsia" w:ascii="Times New Roman" w:hAnsi="Times New Roman" w:eastAsia="宋体" w:cs="Times New Roman"/>
                <w:lang w:val="zh-CN"/>
              </w:rPr>
              <w:t>公司制定有法律法规清单，对公司职业</w:t>
            </w:r>
            <w:r>
              <w:rPr>
                <w:rFonts w:hint="eastAsia"/>
              </w:rPr>
              <w:t>健康安全管理体系所需的合规义务进行汇总</w:t>
            </w:r>
            <w:r>
              <w:rPr>
                <w:rFonts w:hint="eastAsia"/>
                <w:lang w:eastAsia="zh-CN"/>
              </w:rPr>
              <w:t>，</w:t>
            </w:r>
            <w:r>
              <w:rPr>
                <w:rFonts w:hint="eastAsia"/>
              </w:rPr>
              <w:t>人员安全教育、配备安全设施，安全操作安全施工</w:t>
            </w:r>
            <w:r>
              <w:rPr>
                <w:rFonts w:hint="eastAsia"/>
                <w:lang w:eastAsia="zh-CN"/>
              </w:rPr>
              <w:t>。</w:t>
            </w:r>
          </w:p>
          <w:p>
            <w:pPr>
              <w:pStyle w:val="2"/>
              <w:rPr>
                <w:rFonts w:hint="eastAsia" w:eastAsia="宋体"/>
                <w:lang w:val="zh-CN" w:eastAsia="zh-CN"/>
              </w:rPr>
            </w:pPr>
            <w:r>
              <w:rPr>
                <w:rFonts w:hint="eastAsia"/>
                <w:lang w:eastAsia="zh-CN"/>
              </w:rPr>
              <w:t>另查其他相关方如员工，</w:t>
            </w:r>
            <w:r>
              <w:rPr>
                <w:rFonts w:hint="eastAsia"/>
              </w:rPr>
              <w:t>客户和供方、设计方</w:t>
            </w:r>
            <w:r>
              <w:rPr>
                <w:rFonts w:hint="eastAsia"/>
                <w:lang w:eastAsia="zh-CN"/>
              </w:rPr>
              <w:t>等，均识别了其需求和期望，并制定了检测指标和项目。</w:t>
            </w:r>
          </w:p>
          <w:p>
            <w:pPr>
              <w:rPr>
                <w:rFonts w:hint="eastAsia" w:ascii="宋体" w:hAnsi="宋体" w:eastAsia="宋体" w:cs="宋体"/>
                <w:sz w:val="21"/>
                <w:szCs w:val="21"/>
                <w:lang w:val="zh-CN"/>
              </w:rPr>
            </w:pPr>
            <w:r>
              <w:rPr>
                <w:rFonts w:hint="eastAsia" w:ascii="Times New Roman" w:hAnsi="Times New Roman" w:eastAsia="宋体" w:cs="Times New Roman"/>
                <w:lang w:val="zh-CN"/>
              </w:rPr>
              <w:t>企业负责人介绍，根据相关方对公司工程施工承包存在的影响或潜在影响，通过不同的渠道(如市场预测,上门拜访,商务活动,招投标,会议,电话,定期访问相关官网等)实施了收集并确定了相关方的需求和期望。对这些相关方的要求进行了分析，哪些成为企业的合规义务，公司在</w:t>
            </w:r>
            <w:r>
              <w:rPr>
                <w:rFonts w:hint="eastAsia" w:ascii="宋体" w:hAnsi="宋体" w:eastAsia="宋体" w:cs="宋体"/>
                <w:sz w:val="21"/>
                <w:szCs w:val="21"/>
                <w:lang w:val="zh-CN"/>
              </w:rPr>
              <w:t xml:space="preserve">合同评审中、管理制度和合规义务评价中进行确定和执行。 </w:t>
            </w:r>
          </w:p>
          <w:p>
            <w:pPr>
              <w:rPr>
                <w:rFonts w:hint="eastAsia" w:ascii="宋体" w:hAnsi="宋体" w:eastAsia="宋体" w:cs="宋体"/>
                <w:sz w:val="21"/>
                <w:szCs w:val="21"/>
                <w:lang w:val="zh-CN"/>
              </w:rPr>
            </w:pPr>
            <w:r>
              <w:rPr>
                <w:rFonts w:hint="eastAsia" w:ascii="宋体" w:hAnsi="宋体" w:eastAsia="宋体" w:cs="宋体"/>
                <w:sz w:val="21"/>
                <w:szCs w:val="21"/>
                <w:lang w:val="zh-CN"/>
              </w:rPr>
              <w:sym w:font="Wingdings 2" w:char="F098"/>
            </w:r>
            <w:r>
              <w:rPr>
                <w:rFonts w:hint="eastAsia" w:ascii="宋体" w:hAnsi="宋体" w:eastAsia="宋体" w:cs="宋体"/>
                <w:sz w:val="21"/>
                <w:szCs w:val="21"/>
                <w:lang w:val="zh-CN"/>
              </w:rPr>
              <w:t>组织定期通过合同评审、合规性评价、顾客满意调查、社会认知度等形式对相关方的需求和期望进行监视和评审，确立与各相关方的良好合作关系，认真服务社会，增强其满足程度，树立本企业在市场中的良好形象。同时还要追求管理改进，提高。</w:t>
            </w:r>
          </w:p>
          <w:p>
            <w:pPr>
              <w:rPr>
                <w:rFonts w:hint="eastAsia" w:ascii="宋体" w:hAnsi="宋体" w:eastAsia="宋体" w:cs="宋体"/>
                <w:sz w:val="21"/>
                <w:szCs w:val="21"/>
                <w:lang w:val="zh-CN"/>
              </w:rPr>
            </w:pPr>
            <w:r>
              <w:rPr>
                <w:rFonts w:hint="eastAsia" w:ascii="宋体" w:hAnsi="宋体" w:eastAsia="宋体" w:cs="宋体"/>
                <w:sz w:val="21"/>
                <w:szCs w:val="21"/>
                <w:lang w:val="zh-CN"/>
              </w:rPr>
              <w:t>基本符合要求。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15" w:type="dxa"/>
            <w:tcBorders>
              <w:bottom w:val="single" w:color="auto" w:sz="4" w:space="0"/>
            </w:tcBorders>
            <w:vAlign w:val="center"/>
          </w:tcPr>
          <w:p>
            <w:pPr>
              <w:rPr>
                <w:rFonts w:hint="eastAsia" w:ascii="宋体" w:hAnsi="宋体" w:eastAsia="宋体" w:cs="宋体"/>
                <w:sz w:val="21"/>
                <w:szCs w:val="21"/>
              </w:rPr>
            </w:pPr>
            <w:r>
              <w:rPr>
                <w:rFonts w:hint="eastAsia" w:ascii="宋体" w:hAnsi="宋体" w:eastAsia="宋体" w:cs="宋体"/>
                <w:sz w:val="21"/>
                <w:szCs w:val="21"/>
              </w:rPr>
              <w:t>质量管理体系的范围</w:t>
            </w:r>
          </w:p>
          <w:p>
            <w:pPr>
              <w:rPr>
                <w:rFonts w:hint="eastAsia" w:ascii="宋体" w:hAnsi="宋体" w:eastAsia="宋体" w:cs="宋体"/>
                <w:sz w:val="21"/>
                <w:szCs w:val="21"/>
              </w:rPr>
            </w:pPr>
            <w:r>
              <w:rPr>
                <w:rFonts w:hint="eastAsia" w:ascii="宋体" w:hAnsi="宋体" w:eastAsia="宋体" w:cs="宋体"/>
                <w:sz w:val="21"/>
                <w:szCs w:val="21"/>
              </w:rPr>
              <w:t>质量管理体系及其过程</w:t>
            </w:r>
          </w:p>
        </w:tc>
        <w:tc>
          <w:tcPr>
            <w:tcW w:w="940" w:type="dxa"/>
            <w:tcBorders>
              <w:bottom w:val="single" w:color="auto" w:sz="4" w:space="0"/>
            </w:tcBorders>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lang w:val="en-US" w:eastAsia="zh-CN"/>
              </w:rPr>
            </w:pPr>
            <w:r>
              <w:rPr>
                <w:rFonts w:hint="eastAsia" w:ascii="宋体" w:hAnsi="宋体" w:eastAsia="宋体" w:cs="宋体"/>
                <w:sz w:val="21"/>
                <w:szCs w:val="21"/>
              </w:rPr>
              <w:t>4.3</w:t>
            </w:r>
            <w:r>
              <w:rPr>
                <w:rFonts w:hint="eastAsia" w:ascii="宋体" w:hAnsi="宋体" w:cs="宋体"/>
                <w:sz w:val="21"/>
                <w:szCs w:val="21"/>
                <w:lang w:val="en-US" w:eastAsia="zh-CN"/>
              </w:rPr>
              <w:t>/</w:t>
            </w:r>
          </w:p>
          <w:p>
            <w:pPr>
              <w:rPr>
                <w:rFonts w:hint="eastAsia" w:ascii="宋体" w:hAnsi="宋体" w:eastAsia="宋体" w:cs="宋体"/>
                <w:sz w:val="21"/>
                <w:szCs w:val="21"/>
              </w:rPr>
            </w:pPr>
            <w:r>
              <w:rPr>
                <w:rFonts w:hint="eastAsia" w:ascii="宋体" w:hAnsi="宋体" w:eastAsia="宋体" w:cs="宋体"/>
                <w:sz w:val="21"/>
                <w:szCs w:val="21"/>
              </w:rPr>
              <w:t>4.4</w:t>
            </w:r>
          </w:p>
          <w:p>
            <w:pPr>
              <w:rPr>
                <w:rFonts w:hint="eastAsia" w:ascii="宋体" w:hAnsi="宋体" w:eastAsia="宋体" w:cs="宋体"/>
                <w:sz w:val="21"/>
                <w:szCs w:val="21"/>
              </w:rPr>
            </w:pPr>
          </w:p>
        </w:tc>
        <w:tc>
          <w:tcPr>
            <w:tcW w:w="11842" w:type="dxa"/>
            <w:tcBorders>
              <w:bottom w:val="single" w:color="auto" w:sz="4" w:space="0"/>
            </w:tcBorders>
            <w:vAlign w:val="center"/>
          </w:tcPr>
          <w:p>
            <w:pPr>
              <w:rPr>
                <w:rFonts w:hint="eastAsia" w:ascii="宋体" w:hAnsi="宋体" w:cs="宋体"/>
                <w:sz w:val="21"/>
                <w:szCs w:val="21"/>
                <w:lang w:eastAsia="zh-CN"/>
              </w:rPr>
            </w:pPr>
            <w:r>
              <w:rPr>
                <w:rFonts w:hint="eastAsia" w:ascii="宋体" w:hAnsi="宋体" w:eastAsia="宋体" w:cs="宋体"/>
                <w:sz w:val="21"/>
                <w:szCs w:val="21"/>
              </w:rPr>
              <w:sym w:font="Wingdings 2" w:char="F098"/>
            </w:r>
            <w:r>
              <w:rPr>
                <w:rFonts w:hint="eastAsia" w:ascii="宋体" w:hAnsi="宋体" w:cs="宋体"/>
                <w:sz w:val="21"/>
                <w:szCs w:val="21"/>
                <w:lang w:eastAsia="zh-CN"/>
              </w:rPr>
              <w:t>管理体系</w:t>
            </w:r>
            <w:r>
              <w:rPr>
                <w:rFonts w:hint="eastAsia" w:ascii="宋体" w:hAnsi="宋体" w:eastAsia="宋体" w:cs="宋体"/>
                <w:sz w:val="21"/>
                <w:szCs w:val="21"/>
              </w:rPr>
              <w:t>边界及适用性</w:t>
            </w:r>
            <w:r>
              <w:rPr>
                <w:rFonts w:hint="eastAsia" w:ascii="宋体" w:hAnsi="宋体" w:cs="宋体"/>
                <w:sz w:val="21"/>
                <w:szCs w:val="21"/>
                <w:lang w:eastAsia="zh-CN"/>
              </w:rPr>
              <w:t>：</w:t>
            </w:r>
          </w:p>
          <w:p>
            <w:pPr>
              <w:rPr>
                <w:sz w:val="20"/>
              </w:rPr>
            </w:pPr>
            <w:r>
              <w:rPr>
                <w:sz w:val="20"/>
              </w:rPr>
              <w:t>E：市政公用工程、建筑工程的施工（资质范围内）（仅限总公司使用）；园林绿化工程的施工及养护（仅限总公司使用）所涉及场所的相关环境管理活动</w:t>
            </w:r>
          </w:p>
          <w:p>
            <w:pPr>
              <w:spacing w:line="320" w:lineRule="exact"/>
              <w:rPr>
                <w:sz w:val="20"/>
              </w:rPr>
            </w:pPr>
            <w:r>
              <w:rPr>
                <w:sz w:val="20"/>
              </w:rPr>
              <w:t>O：市政公用工程、建筑工程的施工（资质范围内）（仅限总公司使用）；园林绿化工程的施工及养护（仅限总公司使用）所涉及场所的相关职业健康安全管理活动</w:t>
            </w:r>
          </w:p>
          <w:p>
            <w:pPr>
              <w:spacing w:line="320" w:lineRule="exact"/>
              <w:rPr>
                <w:rFonts w:hint="eastAsia"/>
                <w:lang w:val="zh-CN"/>
              </w:rPr>
            </w:pPr>
            <w:r>
              <w:rPr>
                <w:rFonts w:hint="eastAsia"/>
                <w:lang w:val="en-US" w:eastAsia="zh-CN"/>
              </w:rPr>
              <w:t>注册地址：</w:t>
            </w:r>
            <w:r>
              <w:rPr>
                <w:rFonts w:hint="eastAsia"/>
                <w:lang w:val="zh-CN"/>
              </w:rPr>
              <w:t>遵化市西二环北路（文礼小区）</w:t>
            </w:r>
          </w:p>
          <w:p>
            <w:pPr>
              <w:spacing w:line="320" w:lineRule="exact"/>
              <w:rPr>
                <w:rFonts w:hint="eastAsia"/>
                <w:lang w:val="zh-CN"/>
              </w:rPr>
            </w:pPr>
            <w:r>
              <w:rPr>
                <w:rFonts w:hint="eastAsia"/>
                <w:lang w:val="en-US" w:eastAsia="zh-CN"/>
              </w:rPr>
              <w:t>经营地址：</w:t>
            </w:r>
            <w:r>
              <w:rPr>
                <w:rFonts w:hint="eastAsia"/>
                <w:lang w:val="zh-CN"/>
              </w:rPr>
              <w:t>遵化市愚公北路玫瑰园底商8-3</w:t>
            </w:r>
          </w:p>
          <w:p>
            <w:pPr>
              <w:rPr>
                <w:rFonts w:hint="eastAsia" w:ascii="宋体" w:hAnsi="宋体" w:eastAsia="宋体" w:cs="宋体"/>
                <w:sz w:val="21"/>
                <w:szCs w:val="21"/>
              </w:rPr>
            </w:pPr>
            <w:r>
              <w:rPr>
                <w:rFonts w:hint="eastAsia" w:ascii="宋体" w:hAnsi="宋体" w:eastAsia="宋体" w:cs="宋体"/>
                <w:sz w:val="21"/>
                <w:szCs w:val="21"/>
              </w:rPr>
              <w:t>通过文件发放的方式在公司内部进行传递；</w:t>
            </w:r>
          </w:p>
          <w:p>
            <w:pPr>
              <w:rPr>
                <w:rFonts w:hint="eastAsia" w:ascii="宋体" w:hAnsi="宋体" w:eastAsia="宋体" w:cs="宋体"/>
                <w:sz w:val="21"/>
                <w:szCs w:val="21"/>
              </w:rPr>
            </w:pPr>
            <w:r>
              <w:rPr>
                <w:rFonts w:hint="eastAsia" w:ascii="宋体" w:hAnsi="宋体" w:eastAsia="宋体" w:cs="宋体"/>
                <w:sz w:val="21"/>
                <w:szCs w:val="21"/>
              </w:rPr>
              <w:t>在与客户沟通中，及时通知客户，为相关方获取。</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上述范围与企业目前经营范围相一致。</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为健全和完善本公司的管理体系，</w:t>
            </w:r>
            <w:r>
              <w:rPr>
                <w:rFonts w:hint="eastAsia" w:ascii="宋体" w:hAnsi="宋体" w:eastAsia="宋体" w:cs="宋体"/>
                <w:sz w:val="21"/>
                <w:szCs w:val="21"/>
                <w:lang w:val="zh-CN"/>
              </w:rPr>
              <w:t>公司依据</w:t>
            </w:r>
            <w:r>
              <w:rPr>
                <w:rFonts w:hint="eastAsia" w:ascii="宋体" w:hAnsi="宋体" w:eastAsia="宋体" w:cs="宋体"/>
                <w:sz w:val="21"/>
                <w:szCs w:val="21"/>
              </w:rPr>
              <w:t>GB/T19001-2016</w:t>
            </w:r>
            <w:r>
              <w:rPr>
                <w:rFonts w:hint="eastAsia" w:ascii="宋体" w:hAnsi="宋体" w:eastAsia="宋体" w:cs="宋体"/>
                <w:sz w:val="21"/>
                <w:szCs w:val="21"/>
                <w:lang w:val="zh-CN"/>
              </w:rPr>
              <w:t>《质量管理体系 要求》、</w:t>
            </w:r>
            <w:r>
              <w:rPr>
                <w:rFonts w:hint="eastAsia" w:ascii="宋体" w:hAnsi="宋体" w:eastAsia="宋体" w:cs="宋体"/>
                <w:sz w:val="21"/>
                <w:szCs w:val="21"/>
              </w:rPr>
              <w:t>GB/T24001-2016</w:t>
            </w:r>
            <w:r>
              <w:rPr>
                <w:rFonts w:hint="eastAsia" w:ascii="宋体" w:hAnsi="宋体" w:eastAsia="宋体" w:cs="宋体"/>
                <w:sz w:val="21"/>
                <w:szCs w:val="21"/>
                <w:lang w:val="zh-CN"/>
              </w:rPr>
              <w:t>《</w:t>
            </w:r>
            <w:r>
              <w:rPr>
                <w:rFonts w:hint="eastAsia" w:ascii="宋体" w:hAnsi="宋体" w:eastAsia="宋体" w:cs="宋体"/>
                <w:sz w:val="21"/>
                <w:szCs w:val="21"/>
              </w:rPr>
              <w:t xml:space="preserve">环境管理体系  </w:t>
            </w:r>
            <w:r>
              <w:rPr>
                <w:rFonts w:hint="eastAsia" w:ascii="宋体" w:hAnsi="宋体" w:eastAsia="宋体" w:cs="宋体"/>
                <w:sz w:val="21"/>
                <w:szCs w:val="21"/>
                <w:lang w:val="zh-CN"/>
              </w:rPr>
              <w:t>要求及使用指南》</w:t>
            </w:r>
            <w:r>
              <w:rPr>
                <w:rFonts w:hint="eastAsia" w:ascii="宋体" w:hAnsi="宋体" w:eastAsia="宋体" w:cs="宋体"/>
                <w:sz w:val="21"/>
                <w:szCs w:val="21"/>
              </w:rPr>
              <w:t>GB/T45001-20</w:t>
            </w:r>
            <w:r>
              <w:rPr>
                <w:rFonts w:hint="eastAsia" w:ascii="宋体" w:hAnsi="宋体" w:cs="宋体"/>
                <w:sz w:val="21"/>
                <w:szCs w:val="21"/>
                <w:lang w:val="en-US" w:eastAsia="zh-CN"/>
              </w:rPr>
              <w:t>20</w:t>
            </w:r>
            <w:r>
              <w:rPr>
                <w:rFonts w:hint="eastAsia" w:ascii="宋体" w:hAnsi="宋体" w:eastAsia="宋体" w:cs="宋体"/>
                <w:sz w:val="21"/>
                <w:szCs w:val="21"/>
              </w:rPr>
              <w:t>《</w:t>
            </w:r>
            <w:r>
              <w:rPr>
                <w:rFonts w:hint="eastAsia" w:ascii="宋体" w:hAnsi="宋体" w:eastAsia="宋体" w:cs="宋体"/>
                <w:sz w:val="21"/>
                <w:szCs w:val="21"/>
                <w:lang w:val="zh-CN"/>
              </w:rPr>
              <w:t>职业健康安全管理体系 要求及使用指南</w:t>
            </w:r>
            <w:r>
              <w:rPr>
                <w:rFonts w:hint="eastAsia" w:ascii="宋体" w:hAnsi="宋体" w:eastAsia="宋体" w:cs="宋体"/>
                <w:sz w:val="21"/>
                <w:szCs w:val="21"/>
              </w:rPr>
              <w:t>》、GB/T50430-2017</w:t>
            </w:r>
            <w:r>
              <w:rPr>
                <w:rFonts w:hint="eastAsia" w:ascii="宋体" w:hAnsi="宋体" w:eastAsia="宋体" w:cs="宋体"/>
                <w:sz w:val="21"/>
                <w:szCs w:val="21"/>
                <w:lang w:val="zh-CN"/>
              </w:rPr>
              <w:t>《工程建设施工企业质量管理规范》</w:t>
            </w:r>
            <w:r>
              <w:rPr>
                <w:rFonts w:hint="eastAsia" w:ascii="宋体" w:hAnsi="宋体" w:eastAsia="宋体" w:cs="宋体"/>
                <w:sz w:val="21"/>
                <w:szCs w:val="21"/>
              </w:rPr>
              <w:t>，结合公司实际情况于</w:t>
            </w:r>
            <w:r>
              <w:rPr>
                <w:rFonts w:ascii="Times New Roman" w:hAnsi="Times New Roman"/>
              </w:rPr>
              <w:t>20</w:t>
            </w:r>
            <w:r>
              <w:rPr>
                <w:rFonts w:hint="eastAsia" w:ascii="Times New Roman" w:hAnsi="Times New Roman"/>
                <w:lang w:val="en-US" w:eastAsia="zh-CN"/>
              </w:rPr>
              <w:t>2</w:t>
            </w:r>
            <w:r>
              <w:rPr>
                <w:rFonts w:hint="eastAsia"/>
                <w:lang w:val="en-US" w:eastAsia="zh-CN"/>
              </w:rPr>
              <w:t>1</w:t>
            </w:r>
            <w:r>
              <w:rPr>
                <w:rFonts w:ascii="Times New Roman" w:hAnsi="Times New Roman"/>
              </w:rPr>
              <w:t>年</w:t>
            </w:r>
            <w:r>
              <w:rPr>
                <w:rFonts w:hint="eastAsia" w:ascii="Times New Roman" w:hAnsi="Times New Roman"/>
                <w:lang w:val="en-US" w:eastAsia="zh-CN"/>
              </w:rPr>
              <w:t>1</w:t>
            </w:r>
            <w:r>
              <w:rPr>
                <w:rFonts w:ascii="Times New Roman" w:hAnsi="Times New Roman"/>
              </w:rPr>
              <w:t>月1日</w:t>
            </w:r>
            <w:r>
              <w:rPr>
                <w:rFonts w:hint="eastAsia" w:ascii="宋体" w:hAnsi="宋体" w:eastAsia="宋体" w:cs="宋体"/>
                <w:sz w:val="21"/>
                <w:szCs w:val="21"/>
              </w:rPr>
              <w:t>发布实施了管理体系文件，包括管理手册、程序文件、管理制度、作业文件、记录等。</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手册作为体系运行的纲领性文件，描述了:体系的过程；过程之间的顺序、接口及其相互作用；确保这些过程的运行和有效控制所需的准则和方法（包括监视、测量和相关的绩效指标）；确定和提供过程运行所需的资源；规定与这些过程相关的职责和权限；应对风险和机遇；实施评价这些过程，确保实现这些过程的预期结果并不断改进过程和管理体系。</w:t>
            </w:r>
          </w:p>
        </w:tc>
        <w:tc>
          <w:tcPr>
            <w:tcW w:w="860" w:type="dxa"/>
            <w:tcBorders>
              <w:bottom w:val="single" w:color="auto" w:sz="4" w:space="0"/>
            </w:tcBorders>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8" w:hRule="atLeast"/>
        </w:trPr>
        <w:tc>
          <w:tcPr>
            <w:tcW w:w="1215" w:type="dxa"/>
            <w:vAlign w:val="center"/>
          </w:tcPr>
          <w:p>
            <w:pPr>
              <w:rPr>
                <w:rFonts w:hint="eastAsia" w:ascii="宋体" w:hAnsi="宋体" w:eastAsia="宋体" w:cs="宋体"/>
                <w:sz w:val="21"/>
                <w:szCs w:val="21"/>
              </w:rPr>
            </w:pPr>
            <w:r>
              <w:rPr>
                <w:rFonts w:hint="eastAsia" w:ascii="宋体" w:hAnsi="宋体" w:eastAsia="宋体" w:cs="宋体"/>
                <w:sz w:val="21"/>
                <w:szCs w:val="21"/>
              </w:rPr>
              <w:t>领导作用和承诺/总则</w:t>
            </w:r>
          </w:p>
          <w:p>
            <w:pPr>
              <w:rPr>
                <w:rFonts w:hint="eastAsia" w:ascii="宋体" w:hAnsi="宋体" w:eastAsia="宋体" w:cs="宋体"/>
                <w:sz w:val="21"/>
                <w:szCs w:val="21"/>
              </w:rPr>
            </w:pPr>
          </w:p>
        </w:tc>
        <w:tc>
          <w:tcPr>
            <w:tcW w:w="940" w:type="dxa"/>
            <w:vAlign w:val="center"/>
          </w:tcPr>
          <w:p>
            <w:pPr>
              <w:spacing w:line="320" w:lineRule="exact"/>
              <w:rPr>
                <w:rFonts w:ascii="Times New Roman" w:hAnsi="Times New Roman"/>
              </w:rPr>
            </w:pPr>
            <w:r>
              <w:rPr>
                <w:rFonts w:ascii="Times New Roman" w:hAnsi="Times New Roman"/>
              </w:rPr>
              <w:t>EO</w:t>
            </w:r>
          </w:p>
          <w:p>
            <w:pPr>
              <w:spacing w:line="320" w:lineRule="exact"/>
              <w:rPr>
                <w:rFonts w:hint="default" w:ascii="宋体" w:hAnsi="宋体" w:eastAsia="宋体" w:cs="宋体"/>
                <w:sz w:val="21"/>
                <w:szCs w:val="21"/>
                <w:lang w:val="en-US" w:eastAsia="zh-CN"/>
              </w:rPr>
            </w:pPr>
            <w:r>
              <w:rPr>
                <w:rFonts w:ascii="Times New Roman" w:hAnsi="Times New Roman"/>
              </w:rPr>
              <w:t>5.1</w:t>
            </w:r>
          </w:p>
        </w:tc>
        <w:tc>
          <w:tcPr>
            <w:tcW w:w="11842" w:type="dxa"/>
            <w:vAlign w:val="center"/>
          </w:tcPr>
          <w:p>
            <w:pPr>
              <w:spacing w:line="320" w:lineRule="exact"/>
              <w:rPr>
                <w:rFonts w:hint="eastAsia" w:ascii="宋体" w:hAnsi="宋体" w:eastAsia="宋体" w:cs="宋体"/>
                <w:sz w:val="21"/>
                <w:szCs w:val="21"/>
              </w:rPr>
            </w:pPr>
            <w:r>
              <w:rPr>
                <w:rFonts w:ascii="Times New Roman" w:hAnsi="Times New Roman"/>
              </w:rPr>
              <w:t>最高管理层都具有较强的管理意识，明确管理承诺。主要通过以下活动来实现管理承诺：向公司全体员工宣传满足顾客要求和法律法规要求的重要性；制定管理方针；确保公司目标的制定和完成；各部门针对本部门的工作进行风险评估，采取适当的应对风险和机会的措施；定期进行管理评审；持续保证质量/环境/安全工作的投入，提供充分的资源，确保公司管理体系有效运行。目前各项工作基本得到实施，并取得了一定的效果。</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制定质量方针；沟通质量方针；环境方针；职业健康安全方针</w:t>
            </w:r>
          </w:p>
          <w:p>
            <w:pPr>
              <w:rPr>
                <w:rFonts w:hint="eastAsia" w:ascii="宋体" w:hAnsi="宋体" w:eastAsia="宋体" w:cs="宋体"/>
                <w:sz w:val="21"/>
                <w:szCs w:val="21"/>
              </w:rPr>
            </w:pPr>
          </w:p>
        </w:tc>
        <w:tc>
          <w:tcPr>
            <w:tcW w:w="940" w:type="dxa"/>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EO5.2</w:t>
            </w:r>
          </w:p>
        </w:tc>
        <w:tc>
          <w:tcPr>
            <w:tcW w:w="11842" w:type="dxa"/>
            <w:vAlign w:val="center"/>
          </w:tcPr>
          <w:p>
            <w:pPr>
              <w:spacing w:line="320" w:lineRule="exact"/>
              <w:rPr>
                <w:rFonts w:hint="eastAsia" w:ascii="Times New Roman" w:hAnsi="Times New Roman" w:eastAsia="宋体" w:cs="Times New Roman"/>
              </w:rPr>
            </w:pPr>
            <w:r>
              <w:rPr>
                <w:rFonts w:hint="eastAsia" w:ascii="宋体" w:hAnsi="宋体" w:eastAsia="宋体" w:cs="宋体"/>
                <w:sz w:val="21"/>
                <w:szCs w:val="21"/>
              </w:rPr>
              <w:sym w:font="Wingdings 2" w:char="F098"/>
            </w:r>
            <w:r>
              <w:rPr>
                <w:rFonts w:hint="eastAsia" w:ascii="宋体" w:hAnsi="宋体" w:cs="宋体"/>
                <w:sz w:val="21"/>
                <w:szCs w:val="21"/>
                <w:lang w:eastAsia="zh-CN"/>
              </w:rPr>
              <w:t>查</w:t>
            </w:r>
            <w:r>
              <w:rPr>
                <w:rFonts w:hint="eastAsia" w:ascii="Times New Roman" w:hAnsi="Times New Roman" w:eastAsia="宋体" w:cs="Times New Roman"/>
                <w:lang w:eastAsia="zh-CN"/>
              </w:rPr>
              <w:t>看</w:t>
            </w:r>
            <w:r>
              <w:rPr>
                <w:rFonts w:hint="eastAsia" w:ascii="Times New Roman" w:hAnsi="Times New Roman" w:eastAsia="宋体" w:cs="Times New Roman"/>
              </w:rPr>
              <w:t>管理手册</w:t>
            </w:r>
            <w:r>
              <w:rPr>
                <w:rFonts w:hint="eastAsia" w:ascii="Times New Roman" w:hAnsi="Times New Roman" w:eastAsia="宋体" w:cs="Times New Roman"/>
                <w:lang w:eastAsia="zh-CN"/>
              </w:rPr>
              <w:t>明确</w:t>
            </w:r>
            <w:r>
              <w:rPr>
                <w:rFonts w:hint="eastAsia" w:ascii="Times New Roman" w:hAnsi="Times New Roman" w:eastAsia="宋体" w:cs="Times New Roman"/>
              </w:rPr>
              <w:t>了公司的管理方针：</w:t>
            </w:r>
          </w:p>
          <w:p>
            <w:pPr>
              <w:spacing w:line="320" w:lineRule="exact"/>
              <w:rPr>
                <w:rFonts w:ascii="Times New Roman" w:hAnsi="Times New Roman" w:eastAsia="宋体" w:cs="Times New Roman"/>
              </w:rPr>
            </w:pPr>
            <w:r>
              <w:rPr>
                <w:rFonts w:hint="eastAsia" w:ascii="Times New Roman" w:hAnsi="Times New Roman" w:eastAsia="宋体" w:cs="Times New Roman"/>
              </w:rPr>
              <w:t xml:space="preserve">规范管理，工程优良； </w:t>
            </w:r>
          </w:p>
          <w:p>
            <w:pPr>
              <w:spacing w:line="320" w:lineRule="exact"/>
              <w:rPr>
                <w:rFonts w:ascii="Times New Roman" w:hAnsi="Times New Roman" w:eastAsia="宋体" w:cs="Times New Roman"/>
              </w:rPr>
            </w:pPr>
            <w:r>
              <w:rPr>
                <w:rFonts w:hint="eastAsia" w:ascii="Times New Roman" w:hAnsi="Times New Roman" w:eastAsia="宋体" w:cs="Times New Roman"/>
              </w:rPr>
              <w:t xml:space="preserve">遵守法规，履行承诺； </w:t>
            </w:r>
          </w:p>
          <w:p>
            <w:pPr>
              <w:spacing w:line="320" w:lineRule="exact"/>
              <w:rPr>
                <w:rFonts w:ascii="Times New Roman" w:hAnsi="Times New Roman" w:eastAsia="宋体" w:cs="Times New Roman"/>
              </w:rPr>
            </w:pPr>
            <w:r>
              <w:rPr>
                <w:rFonts w:hint="eastAsia" w:ascii="Times New Roman" w:hAnsi="Times New Roman" w:eastAsia="宋体" w:cs="Times New Roman"/>
              </w:rPr>
              <w:t>预防污染，安全施工；</w:t>
            </w:r>
          </w:p>
          <w:p>
            <w:pPr>
              <w:spacing w:line="320" w:lineRule="exact"/>
              <w:rPr>
                <w:rFonts w:hint="eastAsia" w:ascii="Times New Roman" w:hAnsi="Times New Roman" w:eastAsia="宋体" w:cs="Times New Roman"/>
                <w:lang w:eastAsia="zh-CN"/>
              </w:rPr>
            </w:pPr>
            <w:r>
              <w:rPr>
                <w:rFonts w:hint="eastAsia" w:ascii="Times New Roman" w:hAnsi="Times New Roman" w:eastAsia="宋体" w:cs="Times New Roman"/>
              </w:rPr>
              <w:t>持续改进，各方满意</w:t>
            </w:r>
            <w:r>
              <w:rPr>
                <w:rFonts w:hint="eastAsia" w:ascii="Times New Roman" w:hAnsi="Times New Roman" w:eastAsia="宋体" w:cs="Times New Roman"/>
                <w:lang w:eastAsia="zh-CN"/>
              </w:rPr>
              <w:t>。</w:t>
            </w:r>
          </w:p>
          <w:p>
            <w:pPr>
              <w:spacing w:line="320" w:lineRule="exact"/>
              <w:rPr>
                <w:rFonts w:hint="eastAsia" w:ascii="宋体" w:hAnsi="宋体" w:eastAsia="宋体" w:cs="宋体"/>
                <w:sz w:val="21"/>
                <w:szCs w:val="21"/>
              </w:rPr>
            </w:pPr>
            <w:r>
              <w:rPr>
                <w:rFonts w:hint="eastAsia" w:ascii="Times New Roman" w:hAnsi="Times New Roman" w:eastAsia="宋体" w:cs="Times New Roman"/>
              </w:rPr>
              <w:sym w:font="Wingdings 2" w:char="F098"/>
            </w:r>
            <w:r>
              <w:rPr>
                <w:rFonts w:hint="eastAsia" w:ascii="Times New Roman" w:hAnsi="Times New Roman" w:eastAsia="宋体" w:cs="Times New Roman"/>
              </w:rPr>
              <w:t>公司的管理方针记录在管理手册中，并在组织内部得到广泛的宣传、沟通。方针是管理层共同研究决定的，结合了公司施工特点和目前的</w:t>
            </w:r>
            <w:r>
              <w:rPr>
                <w:rFonts w:hint="eastAsia" w:ascii="宋体" w:hAnsi="宋体" w:eastAsia="宋体" w:cs="宋体"/>
                <w:sz w:val="21"/>
                <w:szCs w:val="21"/>
              </w:rPr>
              <w:t>实际状况。方针初步制定后，由公司员工进行讨论，在公司体系文件的发布上，对管理方针和目标进行了讲解，使全体员工能够理解。同时，在标准的培训、文件下发，内部理解，实施过程中，始终强调方针的意义的内涵。</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通过202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9</w:t>
            </w:r>
            <w:r>
              <w:rPr>
                <w:rFonts w:hint="eastAsia" w:ascii="宋体" w:hAnsi="宋体" w:eastAsia="宋体" w:cs="宋体"/>
                <w:sz w:val="21"/>
                <w:szCs w:val="21"/>
              </w:rPr>
              <w:t>月</w:t>
            </w:r>
            <w:r>
              <w:rPr>
                <w:rFonts w:hint="eastAsia" w:ascii="宋体" w:hAnsi="宋体" w:cs="宋体"/>
                <w:sz w:val="21"/>
                <w:szCs w:val="21"/>
                <w:lang w:val="en-US" w:eastAsia="zh-CN"/>
              </w:rPr>
              <w:t>30</w:t>
            </w:r>
            <w:r>
              <w:rPr>
                <w:rFonts w:hint="eastAsia" w:ascii="宋体" w:hAnsi="宋体" w:eastAsia="宋体" w:cs="宋体"/>
                <w:sz w:val="21"/>
                <w:szCs w:val="21"/>
              </w:rPr>
              <w:t>日的管理评审</w:t>
            </w:r>
            <w:r>
              <w:rPr>
                <w:rFonts w:hint="eastAsia" w:ascii="宋体" w:hAnsi="宋体" w:cs="宋体"/>
                <w:sz w:val="21"/>
                <w:szCs w:val="21"/>
                <w:lang w:eastAsia="zh-CN"/>
              </w:rPr>
              <w:t>评价，方针适宜公司发展</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通过文件、告知书、合同（与投标文件中提到）等物理介质或电子方式向相关方提供。</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基本符合要求。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组织内的角色、职责和权限；资源、作用、职责、责任和权限</w:t>
            </w:r>
          </w:p>
        </w:tc>
        <w:tc>
          <w:tcPr>
            <w:tcW w:w="940" w:type="dxa"/>
          </w:tcPr>
          <w:p>
            <w:pPr>
              <w:rPr>
                <w:rFonts w:hint="eastAsia" w:ascii="宋体" w:hAnsi="宋体" w:eastAsia="宋体" w:cs="宋体"/>
                <w:sz w:val="21"/>
                <w:szCs w:val="21"/>
              </w:rPr>
            </w:pPr>
            <w:r>
              <w:rPr>
                <w:rFonts w:hint="eastAsia" w:ascii="宋体" w:hAnsi="宋体" w:eastAsia="宋体" w:cs="宋体"/>
                <w:sz w:val="21"/>
                <w:szCs w:val="21"/>
                <w:lang w:val="en-US" w:eastAsia="zh-CN"/>
              </w:rPr>
              <w:t>EO</w:t>
            </w:r>
            <w:r>
              <w:rPr>
                <w:rFonts w:hint="eastAsia" w:ascii="宋体" w:hAnsi="宋体" w:eastAsia="宋体" w:cs="宋体"/>
                <w:sz w:val="21"/>
                <w:szCs w:val="21"/>
              </w:rPr>
              <w:t>5.3</w:t>
            </w:r>
          </w:p>
          <w:p>
            <w:pPr>
              <w:rPr>
                <w:rFonts w:hint="eastAsia" w:ascii="宋体" w:hAnsi="宋体" w:eastAsia="宋体" w:cs="宋体"/>
                <w:sz w:val="21"/>
                <w:szCs w:val="21"/>
              </w:rPr>
            </w:pPr>
          </w:p>
        </w:tc>
        <w:tc>
          <w:tcPr>
            <w:tcW w:w="11842" w:type="dxa"/>
            <w:vAlign w:val="center"/>
          </w:tcPr>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公司在《管理手册》中用组织机构图、职能分配表大致将管理板块、职能进行了划分；具体职务有：总经理,管理者代表,各部门负责人、职业健康安全事务代表、项目负责人等；形成了岗位职责和权限，对部门和人员的职责及相互关系进行了规定。</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公司对各部门及人员的职责和权限做了说明和解释，使全体员工能够理解并执行，通过管理手册、文件下发，培训、交流执行。目前来看，部门及人员均能各司其职，职责和权限的执行情况良好。</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提供组织的组织机构图；</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公司现有部门：</w:t>
            </w:r>
            <w:r>
              <w:rPr>
                <w:rFonts w:hint="eastAsia" w:ascii="宋体" w:hAnsi="宋体" w:eastAsia="宋体" w:cs="宋体"/>
                <w:sz w:val="21"/>
                <w:szCs w:val="21"/>
                <w:lang w:val="zh-CN"/>
              </w:rPr>
              <w:t>管理层、工程部、</w:t>
            </w:r>
            <w:r>
              <w:rPr>
                <w:rFonts w:hint="default" w:ascii="Times New Roman" w:hAnsi="Times New Roman" w:eastAsia="宋体" w:cs="Times New Roman"/>
                <w:sz w:val="21"/>
                <w:szCs w:val="21"/>
                <w:lang w:val="en-US" w:eastAsia="zh-CN"/>
              </w:rPr>
              <w:t>办公室</w:t>
            </w:r>
            <w:r>
              <w:rPr>
                <w:rFonts w:hint="default" w:ascii="Times New Roman" w:hAnsi="Times New Roman" w:eastAsia="宋体" w:cs="Times New Roman"/>
                <w:sz w:val="21"/>
                <w:szCs w:val="21"/>
                <w:lang w:val="zh-CN"/>
              </w:rPr>
              <w:t>、</w:t>
            </w:r>
            <w:r>
              <w:rPr>
                <w:rFonts w:hint="default" w:ascii="Times New Roman" w:hAnsi="Times New Roman" w:eastAsia="宋体" w:cs="Times New Roman"/>
                <w:sz w:val="21"/>
                <w:szCs w:val="21"/>
              </w:rPr>
              <w:t>在建</w:t>
            </w:r>
            <w:r>
              <w:rPr>
                <w:rFonts w:hint="default" w:ascii="Times New Roman" w:hAnsi="Times New Roman" w:eastAsia="宋体" w:cs="Times New Roman"/>
                <w:sz w:val="21"/>
                <w:szCs w:val="21"/>
                <w:lang w:val="zh-CN"/>
              </w:rPr>
              <w:t>项目部</w:t>
            </w:r>
            <w:r>
              <w:rPr>
                <w:rFonts w:hint="eastAsia" w:ascii="宋体" w:hAnsi="宋体" w:eastAsia="宋体" w:cs="宋体"/>
                <w:sz w:val="21"/>
                <w:szCs w:val="21"/>
                <w:lang w:val="zh-CN"/>
              </w:rPr>
              <w:t>等</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管理手册5.3条款对总经理及各部门负责人的职责和权限进行了规定；</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公司通过口头、电话、培训、会议、文件等形式在全公司对岗位、职责和权限进行了沟通。公司部门明确，职责清楚，接口顺畅,目前不需调整。通过职能分配表将公司各部门及主要人员的职能分配到各自部门及人员，定期对各部门及员工进行绩效考核来监视职能的实现情况，在管理评审时对公司的组织机构进行了评审,认为是适宜的。</w:t>
            </w:r>
          </w:p>
          <w:p>
            <w:pPr>
              <w:rPr>
                <w:rFonts w:hint="eastAsia" w:ascii="宋体" w:hAnsi="宋体" w:eastAsia="宋体" w:cs="宋体"/>
                <w:sz w:val="21"/>
                <w:szCs w:val="21"/>
              </w:rPr>
            </w:pPr>
            <w:r>
              <w:rPr>
                <w:rFonts w:hint="eastAsia" w:ascii="宋体" w:hAnsi="宋体" w:cs="宋体"/>
                <w:sz w:val="21"/>
                <w:szCs w:val="21"/>
                <w:lang w:eastAsia="zh-CN"/>
              </w:rPr>
              <w:t>具体岗位</w:t>
            </w:r>
            <w:r>
              <w:rPr>
                <w:rFonts w:hint="eastAsia" w:ascii="宋体" w:hAnsi="宋体" w:eastAsia="宋体" w:cs="宋体"/>
                <w:sz w:val="21"/>
                <w:szCs w:val="21"/>
              </w:rPr>
              <w:t>职责和权限见各部门审核记录。</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基本符合要求。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应对风险和机遇的措施</w:t>
            </w:r>
          </w:p>
        </w:tc>
        <w:tc>
          <w:tcPr>
            <w:tcW w:w="940" w:type="dxa"/>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default" w:ascii="宋体" w:hAnsi="宋体" w:eastAsia="宋体" w:cs="宋体"/>
                <w:sz w:val="21"/>
                <w:szCs w:val="21"/>
                <w:lang w:val="en-US" w:eastAsia="zh-CN"/>
              </w:rPr>
            </w:pPr>
            <w:r>
              <w:rPr>
                <w:rFonts w:hint="eastAsia" w:ascii="宋体" w:hAnsi="宋体" w:eastAsia="宋体" w:cs="宋体"/>
                <w:sz w:val="21"/>
                <w:szCs w:val="21"/>
              </w:rPr>
              <w:t>6.1</w:t>
            </w:r>
            <w:r>
              <w:rPr>
                <w:rFonts w:hint="eastAsia" w:ascii="宋体" w:hAnsi="宋体" w:eastAsia="宋体" w:cs="宋体"/>
                <w:sz w:val="21"/>
                <w:szCs w:val="21"/>
                <w:lang w:val="en-US" w:eastAsia="zh-CN"/>
              </w:rPr>
              <w:t>.1</w:t>
            </w:r>
          </w:p>
          <w:p>
            <w:pPr>
              <w:rPr>
                <w:rFonts w:hint="eastAsia" w:ascii="宋体" w:hAnsi="宋体" w:eastAsia="宋体" w:cs="宋体"/>
                <w:sz w:val="21"/>
                <w:szCs w:val="21"/>
              </w:rPr>
            </w:pPr>
          </w:p>
          <w:p>
            <w:pPr>
              <w:rPr>
                <w:rFonts w:hint="eastAsia" w:ascii="宋体" w:hAnsi="宋体" w:eastAsia="宋体" w:cs="宋体"/>
                <w:sz w:val="21"/>
                <w:szCs w:val="21"/>
              </w:rPr>
            </w:pPr>
          </w:p>
        </w:tc>
        <w:tc>
          <w:tcPr>
            <w:tcW w:w="11842" w:type="dxa"/>
            <w:vAlign w:val="center"/>
          </w:tcPr>
          <w:p>
            <w:pPr>
              <w:keepNext w:val="0"/>
              <w:keepLines w:val="0"/>
              <w:widowControl/>
              <w:suppressLineNumbers w:val="0"/>
              <w:jc w:val="left"/>
              <w:rPr>
                <w:rFonts w:hint="eastAsia" w:ascii="宋体" w:hAnsi="宋体" w:eastAsia="宋体" w:cs="宋体"/>
                <w:sz w:val="21"/>
                <w:szCs w:val="21"/>
              </w:rPr>
            </w:pPr>
            <w:r>
              <w:rPr>
                <w:rFonts w:hint="eastAsia" w:ascii="宋体" w:hAnsi="宋体" w:cs="宋体"/>
                <w:sz w:val="21"/>
                <w:szCs w:val="21"/>
                <w:lang w:eastAsia="zh-CN"/>
              </w:rPr>
              <w:t>公司编制了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 xml:space="preserve">风险和机遇控制程序 </w:t>
            </w:r>
            <w:r>
              <w:rPr>
                <w:rFonts w:hint="default" w:ascii="宋体" w:hAnsi="宋体" w:eastAsia="宋体" w:cs="宋体"/>
                <w:sz w:val="21"/>
                <w:szCs w:val="21"/>
                <w:lang w:val="en-US" w:eastAsia="zh-CN"/>
              </w:rPr>
              <w:t>HBYM/QP03-2021</w:t>
            </w:r>
            <w:r>
              <w:rPr>
                <w:rFonts w:hint="eastAsia" w:ascii="宋体" w:hAnsi="宋体" w:eastAsia="宋体" w:cs="宋体"/>
                <w:sz w:val="21"/>
                <w:szCs w:val="21"/>
                <w:lang w:eastAsia="zh-CN"/>
              </w:rPr>
              <w:t>》，规定</w:t>
            </w:r>
            <w:r>
              <w:rPr>
                <w:rFonts w:hint="eastAsia" w:ascii="宋体" w:hAnsi="宋体" w:cs="宋体"/>
                <w:sz w:val="21"/>
                <w:szCs w:val="21"/>
                <w:lang w:eastAsia="zh-CN"/>
              </w:rPr>
              <w:t>了</w:t>
            </w:r>
            <w:r>
              <w:rPr>
                <w:rFonts w:hint="eastAsia" w:ascii="宋体" w:hAnsi="宋体" w:eastAsia="宋体" w:cs="宋体"/>
                <w:sz w:val="21"/>
                <w:szCs w:val="21"/>
              </w:rPr>
              <w:t>风险的识别、分析、评价和控制的过程和方法，以保证风险管理的有效性，从而确保管理体系能够实现其期望的结果；增强有利影响；避免或减少不利影响；实现改进。</w:t>
            </w:r>
          </w:p>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cs="宋体"/>
                <w:sz w:val="21"/>
                <w:szCs w:val="21"/>
                <w:lang w:eastAsia="zh-CN"/>
              </w:rPr>
              <w:t>查企业编制</w:t>
            </w:r>
            <w:r>
              <w:rPr>
                <w:rFonts w:hint="eastAsia" w:ascii="宋体" w:hAnsi="宋体" w:eastAsia="宋体" w:cs="宋体"/>
                <w:sz w:val="21"/>
                <w:szCs w:val="21"/>
                <w:lang w:eastAsia="zh-CN"/>
              </w:rPr>
              <w:t>了《</w:t>
            </w:r>
            <w:r>
              <w:rPr>
                <w:rFonts w:hint="eastAsia" w:ascii="宋体" w:hAnsi="宋体" w:eastAsia="宋体" w:cs="宋体"/>
                <w:sz w:val="21"/>
                <w:szCs w:val="21"/>
              </w:rPr>
              <w:t xml:space="preserve"> 风险与机遇控制计划 </w:t>
            </w:r>
            <w:r>
              <w:rPr>
                <w:rFonts w:hint="eastAsia" w:ascii="宋体" w:hAnsi="宋体" w:eastAsia="宋体" w:cs="宋体"/>
                <w:sz w:val="21"/>
                <w:szCs w:val="21"/>
                <w:lang w:eastAsia="zh-CN"/>
              </w:rPr>
              <w:t>》；</w:t>
            </w:r>
            <w:r>
              <w:rPr>
                <w:rFonts w:hint="eastAsia" w:ascii="宋体" w:hAnsi="宋体" w:eastAsia="宋体" w:cs="宋体"/>
                <w:sz w:val="21"/>
                <w:szCs w:val="21"/>
              </w:rPr>
              <w:t>考虑了公司运行所处的环境，包括上述4.1识别的内外部环境</w:t>
            </w:r>
            <w:r>
              <w:rPr>
                <w:rFonts w:hint="eastAsia" w:ascii="宋体" w:hAnsi="宋体" w:cs="宋体"/>
                <w:sz w:val="21"/>
                <w:szCs w:val="21"/>
                <w:lang w:eastAsia="zh-CN"/>
              </w:rPr>
              <w:t>；对识</w:t>
            </w:r>
            <w:r>
              <w:rPr>
                <w:rFonts w:hint="eastAsia" w:ascii="宋体" w:hAnsi="宋体" w:eastAsia="宋体" w:cs="宋体"/>
                <w:sz w:val="21"/>
                <w:szCs w:val="21"/>
                <w:lang w:eastAsia="zh-CN"/>
              </w:rPr>
              <w:t>别出的风险和机遇制定了相应的控制措施，并对其措施有效性进行了评价；</w:t>
            </w:r>
          </w:p>
          <w:p>
            <w:pPr>
              <w:rPr>
                <w:rFonts w:hint="eastAsia" w:ascii="宋体" w:hAnsi="宋体"/>
                <w:szCs w:val="21"/>
              </w:rPr>
            </w:pPr>
            <w:r>
              <w:rPr>
                <w:rFonts w:hint="eastAsia" w:ascii="宋体" w:hAnsi="宋体" w:eastAsia="宋体" w:cs="宋体"/>
                <w:sz w:val="21"/>
                <w:szCs w:val="21"/>
                <w:lang w:eastAsia="zh-CN"/>
              </w:rPr>
              <w:t>——抽</w:t>
            </w:r>
            <w:r>
              <w:rPr>
                <w:rFonts w:hint="eastAsia" w:ascii="宋体" w:hAnsi="宋体"/>
                <w:szCs w:val="21"/>
              </w:rPr>
              <w:t>材料、设备质量</w:t>
            </w:r>
            <w:r>
              <w:rPr>
                <w:rFonts w:hint="eastAsia" w:ascii="宋体" w:hAnsi="宋体" w:eastAsia="宋体" w:cs="宋体"/>
                <w:sz w:val="21"/>
                <w:szCs w:val="21"/>
                <w:lang w:eastAsia="zh-CN"/>
              </w:rPr>
              <w:t>风险：</w:t>
            </w:r>
            <w:r>
              <w:rPr>
                <w:rFonts w:hint="eastAsia" w:ascii="宋体" w:hAnsi="宋体" w:cs="宋体"/>
                <w:sz w:val="21"/>
                <w:szCs w:val="21"/>
                <w:lang w:eastAsia="zh-CN"/>
              </w:rPr>
              <w:t>对策：</w:t>
            </w:r>
            <w:r>
              <w:rPr>
                <w:rFonts w:hint="eastAsia" w:ascii="宋体" w:hAnsi="宋体"/>
                <w:szCs w:val="21"/>
              </w:rPr>
              <w:t>加强对公司材料、设备采购供应商的管理，送到工地的相关材料、设备执行验收制度，相关合格证、数量、型号、出厂试验记录需准确，自检合格后再报监理、甲方确认使用</w:t>
            </w:r>
          </w:p>
          <w:p>
            <w:pPr>
              <w:rPr>
                <w:rFonts w:hint="eastAsia" w:ascii="宋体" w:hAnsi="宋体" w:cs="宋体"/>
                <w:sz w:val="21"/>
                <w:szCs w:val="21"/>
                <w:lang w:eastAsia="zh-CN"/>
              </w:rPr>
            </w:pPr>
            <w:r>
              <w:rPr>
                <w:rFonts w:hint="eastAsia" w:ascii="宋体" w:hAnsi="宋体"/>
                <w:szCs w:val="21"/>
                <w:lang w:eastAsia="zh-CN"/>
              </w:rPr>
              <w:t>——抽</w:t>
            </w:r>
            <w:r>
              <w:rPr>
                <w:rFonts w:hint="eastAsia"/>
              </w:rPr>
              <w:t>法律法规风险</w:t>
            </w:r>
            <w:r>
              <w:rPr>
                <w:rFonts w:hint="eastAsia" w:ascii="宋体" w:hAnsi="宋体"/>
                <w:szCs w:val="21"/>
                <w:lang w:eastAsia="zh-CN"/>
              </w:rPr>
              <w:t>风险，</w:t>
            </w:r>
            <w:r>
              <w:rPr>
                <w:rFonts w:hint="eastAsia"/>
              </w:rPr>
              <w:t>噪音超标导致监管部门处罚；可能导致居民投诉或者员工失聪风险；应对措施：进行调查和评价，进行合规性性评价，确保夜间不施工，采用低噪音环保设备，使用过程采用适当的降噪措施。</w:t>
            </w:r>
          </w:p>
          <w:p>
            <w:pPr>
              <w:rPr>
                <w:rFonts w:hint="eastAsia" w:ascii="宋体" w:hAnsi="宋体" w:cs="宋体"/>
                <w:sz w:val="21"/>
                <w:szCs w:val="21"/>
                <w:lang w:val="en-US" w:eastAsia="zh-CN"/>
              </w:rPr>
            </w:pPr>
            <w:r>
              <w:rPr>
                <w:rFonts w:hint="eastAsia" w:ascii="宋体" w:hAnsi="宋体" w:cs="宋体"/>
                <w:sz w:val="21"/>
                <w:szCs w:val="21"/>
                <w:lang w:eastAsia="zh-CN"/>
              </w:rPr>
              <w:t>——抽施工设计风险：</w:t>
            </w:r>
            <w:r>
              <w:rPr>
                <w:rFonts w:hint="eastAsia" w:ascii="宋体" w:hAnsi="宋体" w:cs="宋体"/>
                <w:sz w:val="21"/>
                <w:szCs w:val="21"/>
                <w:lang w:val="en-US" w:eastAsia="zh-CN"/>
              </w:rPr>
              <w:t>输入不明确或不合理或无法达到（含环境要要求）</w:t>
            </w:r>
          </w:p>
          <w:p>
            <w:pPr>
              <w:rPr>
                <w:rFonts w:hint="eastAsia" w:ascii="宋体" w:hAnsi="宋体" w:cs="宋体"/>
                <w:sz w:val="21"/>
                <w:szCs w:val="21"/>
                <w:lang w:val="en-US" w:eastAsia="zh-CN"/>
              </w:rPr>
            </w:pPr>
            <w:r>
              <w:rPr>
                <w:rFonts w:hint="eastAsia" w:ascii="宋体" w:hAnsi="宋体" w:cs="宋体"/>
                <w:sz w:val="21"/>
                <w:szCs w:val="21"/>
                <w:lang w:val="en-US" w:eastAsia="zh-CN"/>
              </w:rPr>
              <w:t>输出缺少技术资料或技术资料有偏差（含环境要求）</w:t>
            </w:r>
          </w:p>
          <w:p>
            <w:pPr>
              <w:rPr>
                <w:rFonts w:hint="eastAsia" w:ascii="宋体" w:hAnsi="宋体" w:cs="宋体"/>
                <w:sz w:val="21"/>
                <w:szCs w:val="21"/>
                <w:lang w:val="en-US" w:eastAsia="zh-CN"/>
              </w:rPr>
            </w:pPr>
            <w:r>
              <w:rPr>
                <w:rFonts w:hint="eastAsia" w:ascii="宋体" w:hAnsi="宋体" w:cs="宋体"/>
                <w:sz w:val="21"/>
                <w:szCs w:val="21"/>
                <w:lang w:val="en-US" w:eastAsia="zh-CN"/>
              </w:rPr>
              <w:t>应对措施：对客户技术资料进行评审，如有问题时及时与客户进行沟通</w:t>
            </w:r>
          </w:p>
          <w:p>
            <w:pPr>
              <w:rPr>
                <w:rFonts w:hint="eastAsia" w:ascii="宋体" w:hAnsi="宋体" w:cs="宋体"/>
                <w:sz w:val="21"/>
                <w:szCs w:val="21"/>
                <w:lang w:val="en-US" w:eastAsia="zh-CN"/>
              </w:rPr>
            </w:pPr>
            <w:r>
              <w:rPr>
                <w:rFonts w:hint="eastAsia" w:ascii="宋体" w:hAnsi="宋体" w:cs="宋体"/>
                <w:sz w:val="21"/>
                <w:szCs w:val="21"/>
                <w:lang w:val="en-US" w:eastAsia="zh-CN"/>
              </w:rPr>
              <w:t>对技术资料进行审查，保证样品制作时有正确的技术资料</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另抽其他风险和机遇，均制定了控制措施，并评审了措施有效性，实施效果较好，</w:t>
            </w:r>
            <w:r>
              <w:rPr>
                <w:rFonts w:hint="eastAsia" w:ascii="Times New Roman" w:hAnsi="Times New Roman" w:eastAsia="宋体" w:cs="Times New Roman"/>
                <w:lang w:val="en-US" w:eastAsia="zh-CN"/>
              </w:rPr>
              <w:t>评审人：杨志刚</w:t>
            </w:r>
            <w:r>
              <w:rPr>
                <w:rFonts w:hint="eastAsia" w:ascii="Times New Roman" w:hAnsi="Times New Roman" w:eastAsia="宋体" w:cs="Times New Roman"/>
              </w:rPr>
              <w:t>2022/01/19</w:t>
            </w:r>
          </w:p>
          <w:p>
            <w:pPr>
              <w:rPr>
                <w:rFonts w:hint="eastAsia" w:ascii="宋体" w:hAnsi="宋体" w:eastAsia="宋体" w:cs="宋体"/>
                <w:sz w:val="21"/>
                <w:szCs w:val="21"/>
              </w:rPr>
            </w:pPr>
            <w:r>
              <w:rPr>
                <w:rFonts w:hint="eastAsia" w:ascii="宋体" w:hAnsi="宋体" w:cs="宋体"/>
                <w:sz w:val="21"/>
                <w:szCs w:val="21"/>
                <w:lang w:eastAsia="zh-CN"/>
              </w:rPr>
              <w:sym w:font="Wingdings 2" w:char="F098"/>
            </w:r>
            <w:r>
              <w:rPr>
                <w:rFonts w:hint="eastAsia" w:ascii="宋体" w:hAnsi="宋体" w:cs="宋体"/>
                <w:sz w:val="21"/>
                <w:szCs w:val="21"/>
                <w:lang w:eastAsia="zh-CN"/>
              </w:rPr>
              <w:t>与管</w:t>
            </w:r>
            <w:r>
              <w:rPr>
                <w:rFonts w:hint="eastAsia" w:ascii="宋体" w:hAnsi="宋体" w:cs="宋体"/>
                <w:sz w:val="21"/>
                <w:szCs w:val="21"/>
                <w:lang w:val="en-US" w:eastAsia="zh-CN"/>
              </w:rPr>
              <w:t>理层沟通了解到，公司面临的风险和机遇主要是：国内经济转型升级、疫情、政治因素及国内国际市场环境导致的市场低迷，回款困难，原辅材料涨价，疫情导致的不定期停工停产，人工成本增加，青壮年工人难招，客户要求提高，以及行业良莠不齐、不良竞争、成本增设等严重影响行业发展。但国家老旧小区改造政策的出台，建筑行业发展前景看好，为企业的发展提供了机遇。</w:t>
            </w:r>
          </w:p>
          <w:p>
            <w:pPr>
              <w:rPr>
                <w:rFonts w:hint="eastAsia" w:ascii="宋体" w:hAnsi="宋体" w:eastAsia="宋体" w:cs="宋体"/>
                <w:sz w:val="21"/>
                <w:szCs w:val="21"/>
              </w:rPr>
            </w:pPr>
            <w:r>
              <w:rPr>
                <w:rFonts w:hint="eastAsia" w:ascii="宋体" w:hAnsi="宋体" w:cs="宋体"/>
                <w:sz w:val="21"/>
                <w:szCs w:val="21"/>
                <w:lang w:eastAsia="zh-CN"/>
              </w:rPr>
              <w:t>风险和机遇控制</w:t>
            </w:r>
            <w:r>
              <w:rPr>
                <w:rFonts w:hint="eastAsia" w:ascii="宋体" w:hAnsi="宋体" w:eastAsia="宋体" w:cs="宋体"/>
                <w:sz w:val="21"/>
                <w:szCs w:val="21"/>
              </w:rPr>
              <w:t>基本符合要求。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4" w:hRule="atLeast"/>
        </w:trPr>
        <w:tc>
          <w:tcPr>
            <w:tcW w:w="1215" w:type="dxa"/>
          </w:tcPr>
          <w:p>
            <w:pPr>
              <w:rPr>
                <w:rFonts w:hint="eastAsia"/>
                <w:lang w:val="en-US" w:eastAsia="zh-CN"/>
              </w:rPr>
            </w:pPr>
            <w:r>
              <w:rPr>
                <w:rFonts w:hint="eastAsia"/>
                <w:lang w:val="en-US" w:eastAsia="zh-CN"/>
              </w:rPr>
              <w:t>环境因素、危险源辨识，</w:t>
            </w:r>
          </w:p>
          <w:p>
            <w:pPr>
              <w:pStyle w:val="2"/>
              <w:rPr>
                <w:rFonts w:hint="default"/>
                <w:lang w:val="en-US" w:eastAsia="zh-CN"/>
              </w:rPr>
            </w:pPr>
            <w:r>
              <w:rPr>
                <w:rFonts w:hint="eastAsia" w:ascii="宋体" w:hAnsi="宋体" w:eastAsia="宋体" w:cs="宋体"/>
                <w:sz w:val="21"/>
                <w:szCs w:val="21"/>
                <w:lang w:val="en-US" w:eastAsia="zh-CN"/>
              </w:rPr>
              <w:t>控制措施</w:t>
            </w:r>
          </w:p>
        </w:tc>
        <w:tc>
          <w:tcPr>
            <w:tcW w:w="940"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6.1.2</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6.1.4</w:t>
            </w:r>
          </w:p>
        </w:tc>
        <w:tc>
          <w:tcPr>
            <w:tcW w:w="11842" w:type="dxa"/>
            <w:vAlign w:val="top"/>
          </w:tcPr>
          <w:p>
            <w:pPr>
              <w:rPr>
                <w:rFonts w:hint="eastAsia" w:ascii="Times New Roman" w:hAnsi="Times New Roman" w:eastAsia="宋体"/>
                <w:lang w:eastAsia="zh-CN"/>
              </w:rPr>
            </w:pPr>
            <w:r>
              <w:rPr>
                <w:rFonts w:hint="eastAsia" w:ascii="宋体" w:hAnsi="宋体" w:eastAsia="宋体" w:cs="宋体"/>
                <w:sz w:val="21"/>
                <w:szCs w:val="21"/>
              </w:rPr>
              <w:sym w:font="Wingdings 2" w:char="F098"/>
            </w:r>
            <w:r>
              <w:rPr>
                <w:rFonts w:hint="eastAsia" w:ascii="宋体" w:hAnsi="宋体" w:cs="宋体"/>
                <w:sz w:val="21"/>
                <w:szCs w:val="21"/>
                <w:lang w:eastAsia="zh-CN"/>
              </w:rPr>
              <w:t>仍执行</w:t>
            </w:r>
            <w:r>
              <w:rPr>
                <w:rFonts w:hint="eastAsia" w:ascii="宋体" w:hAnsi="宋体" w:eastAsia="宋体" w:cs="宋体"/>
                <w:sz w:val="21"/>
                <w:szCs w:val="21"/>
                <w:lang w:val="en-US" w:eastAsia="zh-CN"/>
              </w:rPr>
              <w:t xml:space="preserve">公司《环境因素识别与评价控制程序 </w:t>
            </w:r>
            <w:r>
              <w:rPr>
                <w:rFonts w:hint="default" w:ascii="宋体" w:hAnsi="宋体" w:eastAsia="宋体" w:cs="宋体"/>
                <w:sz w:val="21"/>
                <w:szCs w:val="21"/>
                <w:lang w:val="en-US" w:eastAsia="zh-CN"/>
              </w:rPr>
              <w:t>HBYM/QP04-2021</w:t>
            </w:r>
            <w:r>
              <w:rPr>
                <w:rFonts w:hint="eastAsia" w:ascii="宋体" w:hAnsi="宋体" w:eastAsia="宋体" w:cs="宋体"/>
                <w:sz w:val="21"/>
                <w:szCs w:val="21"/>
                <w:lang w:val="en-US" w:eastAsia="zh-CN"/>
              </w:rPr>
              <w:t>》及《危险源辨识与风险评价控制程序 HBYM/QP05-2021》，规定了环境因素和危</w:t>
            </w:r>
            <w:r>
              <w:rPr>
                <w:rFonts w:hint="eastAsia" w:ascii="宋体" w:hAnsi="宋体" w:eastAsia="宋体" w:cs="宋体"/>
                <w:sz w:val="21"/>
                <w:szCs w:val="21"/>
              </w:rPr>
              <w:t>险源识别方法、评价准则和控制方法。</w:t>
            </w:r>
            <w:r>
              <w:rPr>
                <w:rFonts w:hint="eastAsia" w:ascii="宋体" w:hAnsi="宋体" w:cs="宋体"/>
                <w:sz w:val="21"/>
                <w:szCs w:val="21"/>
                <w:lang w:eastAsia="zh-CN"/>
              </w:rPr>
              <w:t>各部门按程序要求每年进行一次进行本部门环境因素危险源的识别，并评价出重要环境因素和不可接受风险，办公室为归口部门；</w:t>
            </w:r>
          </w:p>
          <w:p>
            <w:pPr>
              <w:rPr>
                <w:rFonts w:hint="default"/>
                <w:lang w:val="en-US" w:eastAsia="zh-CN"/>
              </w:rPr>
            </w:pPr>
            <w:r>
              <w:rPr>
                <w:rFonts w:hint="eastAsia"/>
                <w:lang w:val="en-US" w:eastAsia="zh-CN"/>
              </w:rPr>
              <w:t>各部门按照部门、区域/设备、活动，对产生的环境因素进行了识别、评价，</w:t>
            </w:r>
            <w:r>
              <w:rPr>
                <w:rFonts w:hint="default"/>
                <w:lang w:val="en-US" w:eastAsia="zh-CN"/>
              </w:rPr>
              <w:t>提供《环境因素</w:t>
            </w:r>
            <w:r>
              <w:rPr>
                <w:rFonts w:hint="eastAsia"/>
                <w:lang w:val="en-US" w:eastAsia="zh-CN"/>
              </w:rPr>
              <w:t>评价表</w:t>
            </w:r>
            <w:r>
              <w:rPr>
                <w:rFonts w:hint="default"/>
                <w:lang w:val="en-US" w:eastAsia="zh-CN"/>
              </w:rPr>
              <w:t>》，</w:t>
            </w:r>
            <w:r>
              <w:rPr>
                <w:rFonts w:hint="eastAsia"/>
                <w:lang w:val="en-US" w:eastAsia="zh-CN"/>
              </w:rPr>
              <w:t>其中包含：办公过程水的消耗、电的消耗、固废排放、生活垃圾排放、氟利昂泄露、火灾发生、尾气排放、废弃物排放、生工过程中植被绿地破坏、焊渣排放、仓库意外火灾、检验过程意外火灾、焊接切割作业时产生的烟尘粉尘排放、施工过程建筑垃圾、废料头、废渣的排放、机油的滴洒等。</w:t>
            </w:r>
          </w:p>
          <w:p>
            <w:pPr>
              <w:rPr>
                <w:rFonts w:hint="eastAsia"/>
                <w:lang w:val="en-US" w:eastAsia="zh-CN"/>
              </w:rPr>
            </w:pPr>
            <w:r>
              <w:rPr>
                <w:rFonts w:hint="eastAsia"/>
              </w:rPr>
              <w:t>提供了《重要环境因素清单》，重要环境因素有：</w:t>
            </w:r>
            <w:r>
              <w:rPr>
                <w:rFonts w:hint="eastAsia"/>
                <w:lang w:val="en-US" w:eastAsia="zh-CN"/>
              </w:rPr>
              <w:t>施工机具使用中噪音排放，切割、焊接过程粉尘烟尘排放，拆除、施工、竣工清理期间的固废排放，焊接作业、现场动火可能导致的潜在火灾等。并制定有相应的管理措施，评价准确。</w:t>
            </w:r>
          </w:p>
          <w:p>
            <w:pPr>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各部门按照产品/服务/设备/活动，对危险源进行了识别，评价出相应风险，提供《危险源识别清单》，包含人员滑到摔伤、物体打击、中毒、滋生霉菌、传染疾病、触电、火灾、人体伤害、交通事故、高处坠落等。提供《危险源风险评价》，对识别的危险源通过LEC法进行评价，评价准确。</w:t>
            </w:r>
          </w:p>
          <w:p>
            <w:pPr>
              <w:spacing w:line="320" w:lineRule="exact"/>
            </w:pPr>
            <w:r>
              <w:rPr>
                <w:rFonts w:hint="eastAsia" w:ascii="Times New Roman" w:hAnsi="Times New Roman" w:eastAsia="宋体" w:cs="Times New Roman"/>
                <w:highlight w:val="none"/>
                <w:lang w:val="en-US" w:eastAsia="zh-CN"/>
              </w:rPr>
              <w:t>提供有《不可接受风险清单》，包含触电、高空坠落、机械伤害、物体打击、火灾等。评价基本准确。</w:t>
            </w:r>
          </w:p>
          <w:p>
            <w:pPr>
              <w:spacing w:line="320" w:lineRule="exact"/>
              <w:rPr>
                <w:rFonts w:hint="eastAsia" w:ascii="Times New Roman" w:hAnsi="Times New Roman" w:eastAsia="宋体" w:cs="Times New Roman"/>
                <w:kern w:val="2"/>
                <w:sz w:val="21"/>
                <w:lang w:val="en-US" w:eastAsia="zh-CN" w:bidi="ar-SA"/>
              </w:rPr>
            </w:pPr>
            <w:r>
              <w:rPr>
                <w:rFonts w:ascii="Times New Roman" w:hAnsi="Times New Roman"/>
              </w:rPr>
              <w:t>通过合规性评价、目标考核、运行方案、管理评审、内外部沟通等方式以保证管理体系达到预期结果。</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1215" w:type="dxa"/>
          </w:tcPr>
          <w:p>
            <w:pPr>
              <w:pStyle w:val="2"/>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法律法规及其他要求</w:t>
            </w:r>
          </w:p>
        </w:tc>
        <w:tc>
          <w:tcPr>
            <w:tcW w:w="940" w:type="dxa"/>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 6.1.3</w:t>
            </w:r>
          </w:p>
        </w:tc>
        <w:tc>
          <w:tcPr>
            <w:tcW w:w="11842" w:type="dxa"/>
            <w:vAlign w:val="center"/>
          </w:tcPr>
          <w:p>
            <w:pPr>
              <w:spacing w:line="320" w:lineRule="exact"/>
              <w:rPr>
                <w:rFonts w:hint="eastAsia" w:ascii="Times New Roman" w:hAnsi="Times New Roman" w:eastAsia="宋体" w:cs="Times New Roman"/>
                <w:highlight w:val="none"/>
                <w:lang w:val="en-US" w:eastAsia="zh-CN"/>
              </w:rPr>
            </w:pPr>
            <w:r>
              <w:rPr>
                <w:rFonts w:hint="eastAsia"/>
                <w:lang w:eastAsia="zh-CN"/>
              </w:rPr>
              <w:t>仍执行公</w:t>
            </w:r>
            <w:r>
              <w:rPr>
                <w:rFonts w:hint="eastAsia" w:ascii="Times New Roman" w:hAnsi="Times New Roman" w:eastAsia="宋体" w:cs="Times New Roman"/>
                <w:highlight w:val="none"/>
                <w:lang w:val="en-US" w:eastAsia="zh-CN"/>
              </w:rPr>
              <w:t xml:space="preserve">司《法律法规与其他要求控制程序 </w:t>
            </w:r>
            <w:r>
              <w:rPr>
                <w:rFonts w:hint="default" w:ascii="Times New Roman" w:hAnsi="Times New Roman" w:eastAsia="宋体" w:cs="Times New Roman"/>
                <w:highlight w:val="none"/>
                <w:lang w:val="en-US" w:eastAsia="zh-CN"/>
              </w:rPr>
              <w:t>HBYM/QP06-2021</w:t>
            </w:r>
            <w:r>
              <w:rPr>
                <w:rFonts w:hint="eastAsia" w:ascii="Times New Roman" w:hAnsi="Times New Roman" w:eastAsia="宋体" w:cs="Times New Roman"/>
                <w:highlight w:val="none"/>
                <w:lang w:val="en-US" w:eastAsia="zh-CN"/>
              </w:rPr>
              <w:t>》，程序规定了法律、法规及其他要求的范围、获取方法、确认及分发。办公室负责适用的产品和质量/环境/安全方面的法律法规的识别、获取和更新，并评价其适用性；</w:t>
            </w:r>
          </w:p>
          <w:p>
            <w:pPr>
              <w:spacing w:line="320" w:lineRule="exact"/>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提供了《适用的法律法规及其它要求清单》，收集了适用的法律法规如：</w:t>
            </w:r>
          </w:p>
          <w:p>
            <w:pPr>
              <w:spacing w:line="320" w:lineRule="exact"/>
              <w:rPr>
                <w:rFonts w:ascii="Times New Roman" w:hAnsi="Times New Roman"/>
              </w:rPr>
            </w:pPr>
            <w:r>
              <w:rPr>
                <w:rFonts w:hint="eastAsia" w:ascii="Times New Roman" w:hAnsi="Times New Roman" w:eastAsia="宋体" w:cs="Times New Roman"/>
                <w:highlight w:val="none"/>
                <w:lang w:val="en-US" w:eastAsia="zh-CN"/>
              </w:rPr>
              <w:t>中华人民共和国</w:t>
            </w:r>
            <w:r>
              <w:rPr>
                <w:rFonts w:ascii="Times New Roman" w:hAnsi="Times New Roman"/>
              </w:rPr>
              <w:t>劳动法、中华人民共和国劳动合同法、中华人民共和国合同法、环境保护法、消防法、固体废弃物环境防治法、工伤保险条例、劳动保护用品管理规定</w:t>
            </w:r>
            <w:r>
              <w:rPr>
                <w:rFonts w:hint="eastAsia"/>
                <w:lang w:eastAsia="zh-CN"/>
              </w:rPr>
              <w:t>、</w:t>
            </w:r>
            <w:r>
              <w:rPr>
                <w:rFonts w:hint="default" w:ascii="Times New Roman" w:hAnsi="Times New Roman" w:cs="Times New Roman"/>
                <w:sz w:val="21"/>
                <w:szCs w:val="21"/>
              </w:rPr>
              <w:t>建筑施工场界环境噪声排放标准</w:t>
            </w:r>
            <w:r>
              <w:rPr>
                <w:rFonts w:hint="eastAsia" w:ascii="Times New Roman" w:hAnsi="Times New Roman" w:cs="Times New Roman"/>
                <w:sz w:val="21"/>
                <w:szCs w:val="21"/>
                <w:lang w:eastAsia="zh-CN"/>
              </w:rPr>
              <w:t>、中华人民共和国噪声污染防治法、</w:t>
            </w:r>
            <w:r>
              <w:rPr>
                <w:rFonts w:ascii="Times New Roman" w:hAnsi="Times New Roman"/>
              </w:rPr>
              <w:t>等。法律法规及其他要求在</w:t>
            </w:r>
            <w:r>
              <w:rPr>
                <w:rFonts w:hint="eastAsia" w:ascii="Times New Roman" w:hAnsi="Times New Roman"/>
                <w:lang w:eastAsia="zh-CN"/>
              </w:rPr>
              <w:t>办公室</w:t>
            </w:r>
            <w:r>
              <w:rPr>
                <w:rFonts w:ascii="Times New Roman" w:hAnsi="Times New Roman"/>
              </w:rPr>
              <w:t>存档一份，并已电子版的形式发到各部门电脑上。</w:t>
            </w:r>
          </w:p>
          <w:p>
            <w:pPr>
              <w:spacing w:line="320" w:lineRule="exact"/>
              <w:rPr>
                <w:rFonts w:hint="eastAsia" w:ascii="Times New Roman" w:hAnsi="Times New Roman" w:eastAsia="宋体" w:cs="Times New Roman"/>
                <w:kern w:val="2"/>
                <w:sz w:val="21"/>
                <w:lang w:val="en-US" w:eastAsia="zh-CN" w:bidi="ar-SA"/>
              </w:rPr>
            </w:pPr>
            <w:r>
              <w:rPr>
                <w:rFonts w:ascii="Times New Roman" w:hAnsi="Times New Roman"/>
              </w:rPr>
              <w:t>定期在网上查看法规的更新情况，目前均为最新版本。</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质量目标及其实现的策划；</w:t>
            </w:r>
          </w:p>
        </w:tc>
        <w:tc>
          <w:tcPr>
            <w:tcW w:w="940" w:type="dxa"/>
            <w:vAlign w:val="top"/>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rPr>
            </w:pPr>
            <w:r>
              <w:rPr>
                <w:rFonts w:hint="eastAsia" w:ascii="宋体" w:hAnsi="宋体" w:eastAsia="宋体" w:cs="宋体"/>
                <w:sz w:val="21"/>
                <w:szCs w:val="21"/>
              </w:rPr>
              <w:t>6.2</w:t>
            </w:r>
          </w:p>
          <w:p>
            <w:pPr>
              <w:rPr>
                <w:rFonts w:hint="eastAsia" w:ascii="宋体" w:hAnsi="宋体" w:eastAsia="宋体" w:cs="宋体"/>
                <w:sz w:val="21"/>
                <w:szCs w:val="21"/>
              </w:rPr>
            </w:pPr>
          </w:p>
        </w:tc>
        <w:tc>
          <w:tcPr>
            <w:tcW w:w="11842"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●查《管理手册》收录了公司的管理目标</w:t>
            </w:r>
            <w:r>
              <w:rPr>
                <w:rFonts w:hint="eastAsia" w:ascii="宋体" w:hAnsi="宋体" w:cs="宋体"/>
                <w:sz w:val="21"/>
                <w:szCs w:val="21"/>
                <w:lang w:eastAsia="zh-CN"/>
              </w:rPr>
              <w:t>，</w:t>
            </w:r>
          </w:p>
          <w:p>
            <w:pPr>
              <w:spacing w:line="280" w:lineRule="exact"/>
              <w:rPr>
                <w:rFonts w:hint="eastAsia" w:ascii="宋体" w:hAnsi="宋体" w:eastAsia="宋体" w:cs="宋体"/>
                <w:szCs w:val="21"/>
              </w:rPr>
            </w:pPr>
            <w:r>
              <w:rPr>
                <w:rFonts w:hint="eastAsia" w:ascii="宋体" w:hAnsi="宋体" w:eastAsia="宋体" w:cs="宋体"/>
                <w:szCs w:val="21"/>
              </w:rPr>
              <w:t>1. 工程一次验收合格率90%；</w:t>
            </w:r>
          </w:p>
          <w:p>
            <w:pPr>
              <w:spacing w:line="280" w:lineRule="exact"/>
              <w:rPr>
                <w:rFonts w:hint="eastAsia" w:ascii="宋体" w:hAnsi="宋体" w:eastAsia="宋体" w:cs="宋体"/>
                <w:szCs w:val="21"/>
              </w:rPr>
            </w:pPr>
            <w:r>
              <w:rPr>
                <w:rFonts w:hint="eastAsia" w:ascii="宋体" w:hAnsi="宋体" w:eastAsia="宋体" w:cs="宋体"/>
                <w:szCs w:val="21"/>
              </w:rPr>
              <w:t xml:space="preserve">2. 顾客满意率达到90%以上 ; </w:t>
            </w:r>
          </w:p>
          <w:p>
            <w:pPr>
              <w:spacing w:line="280" w:lineRule="exact"/>
              <w:rPr>
                <w:rFonts w:hint="eastAsia" w:ascii="宋体" w:hAnsi="宋体" w:eastAsia="宋体" w:cs="宋体"/>
                <w:szCs w:val="21"/>
              </w:rPr>
            </w:pPr>
            <w:r>
              <w:rPr>
                <w:rFonts w:hint="eastAsia" w:ascii="宋体" w:hAnsi="宋体" w:eastAsia="宋体" w:cs="宋体"/>
                <w:szCs w:val="21"/>
              </w:rPr>
              <w:t>3．固废分类处理100%；</w:t>
            </w:r>
          </w:p>
          <w:p>
            <w:pPr>
              <w:spacing w:line="280" w:lineRule="exact"/>
              <w:rPr>
                <w:rFonts w:hint="eastAsia" w:ascii="宋体" w:hAnsi="宋体" w:eastAsia="宋体" w:cs="宋体"/>
                <w:szCs w:val="21"/>
              </w:rPr>
            </w:pPr>
            <w:r>
              <w:rPr>
                <w:rFonts w:hint="eastAsia" w:ascii="宋体" w:hAnsi="宋体" w:eastAsia="宋体" w:cs="宋体"/>
                <w:szCs w:val="21"/>
              </w:rPr>
              <w:t>4．施工现场扬尘目测达标；</w:t>
            </w:r>
          </w:p>
          <w:p>
            <w:pPr>
              <w:spacing w:line="280" w:lineRule="exact"/>
              <w:rPr>
                <w:rFonts w:hint="eastAsia" w:ascii="宋体" w:hAnsi="宋体" w:eastAsia="宋体" w:cs="宋体"/>
                <w:szCs w:val="21"/>
              </w:rPr>
            </w:pPr>
            <w:r>
              <w:rPr>
                <w:rFonts w:hint="eastAsia" w:ascii="宋体" w:hAnsi="宋体" w:eastAsia="宋体" w:cs="宋体"/>
                <w:szCs w:val="21"/>
              </w:rPr>
              <w:t>5.杜绝死亡、重伤事故；</w:t>
            </w:r>
          </w:p>
          <w:p>
            <w:pPr>
              <w:spacing w:line="280" w:lineRule="exact"/>
              <w:rPr>
                <w:rFonts w:hint="eastAsia" w:ascii="宋体" w:hAnsi="宋体" w:eastAsia="宋体" w:cs="宋体"/>
                <w:szCs w:val="21"/>
              </w:rPr>
            </w:pPr>
            <w:r>
              <w:rPr>
                <w:rFonts w:hint="eastAsia" w:ascii="宋体" w:hAnsi="宋体" w:eastAsia="宋体" w:cs="宋体"/>
                <w:szCs w:val="21"/>
              </w:rPr>
              <w:t>6.火灾、触电为0；</w:t>
            </w:r>
          </w:p>
          <w:p>
            <w:pPr>
              <w:spacing w:line="280" w:lineRule="exact"/>
              <w:rPr>
                <w:rFonts w:hint="eastAsia" w:ascii="宋体" w:hAnsi="宋体" w:eastAsia="宋体" w:cs="宋体"/>
                <w:szCs w:val="21"/>
              </w:rPr>
            </w:pPr>
            <w:r>
              <w:rPr>
                <w:rFonts w:hint="eastAsia" w:ascii="宋体" w:hAnsi="宋体" w:eastAsia="宋体" w:cs="宋体"/>
                <w:szCs w:val="21"/>
              </w:rPr>
              <w:t>7. 职业病为0。</w:t>
            </w:r>
          </w:p>
          <w:p>
            <w:pPr>
              <w:rPr>
                <w:rFonts w:hint="eastAsia" w:ascii="宋体" w:hAnsi="宋体" w:eastAsia="宋体" w:cs="宋体"/>
                <w:sz w:val="21"/>
                <w:szCs w:val="21"/>
              </w:rPr>
            </w:pPr>
            <w:r>
              <w:rPr>
                <w:rFonts w:hint="eastAsia" w:ascii="宋体" w:hAnsi="宋体" w:eastAsia="宋体" w:cs="宋体"/>
                <w:sz w:val="21"/>
                <w:szCs w:val="21"/>
              </w:rPr>
              <w:t>目标与管理方针和持续改进的承诺相一致；具有可测量性；考虑了公司内外部及相关的要求，产品和服务的符合性，以及增强顾客满意的相关内容；基本符合标准要求。</w:t>
            </w:r>
          </w:p>
          <w:p>
            <w:pPr>
              <w:spacing w:line="320" w:lineRule="exact"/>
              <w:rPr>
                <w:rFonts w:hint="eastAsia" w:ascii="Times New Roman" w:hAnsi="Times New Roman" w:eastAsia="宋体" w:cs="Times New Roman"/>
                <w:lang w:val="en-US" w:eastAsia="zh-CN"/>
              </w:rPr>
            </w:pPr>
            <w:r>
              <w:rPr>
                <w:rFonts w:hint="eastAsia" w:ascii="宋体" w:hAnsi="宋体" w:eastAsia="宋体" w:cs="宋体"/>
                <w:sz w:val="21"/>
                <w:szCs w:val="21"/>
              </w:rPr>
              <w:t>●</w:t>
            </w:r>
            <w:r>
              <w:rPr>
                <w:rFonts w:hint="eastAsia" w:ascii="宋体" w:hAnsi="宋体" w:cs="宋体"/>
                <w:sz w:val="21"/>
                <w:szCs w:val="21"/>
                <w:lang w:eastAsia="zh-CN"/>
              </w:rPr>
              <w:t>公司规定了目标</w:t>
            </w:r>
            <w:r>
              <w:rPr>
                <w:rFonts w:hint="eastAsia" w:ascii="Times New Roman" w:hAnsi="Times New Roman" w:eastAsia="宋体" w:cs="Times New Roman"/>
                <w:lang w:val="en-US" w:eastAsia="zh-CN"/>
              </w:rPr>
              <w:t>分解办法，考核办法等要求。公司在各个部门及在建工程项目部建立目标，并确保目标与总目标及过程分配的职责基本一致。</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●提供有提供《环境</w:t>
            </w:r>
            <w:r>
              <w:rPr>
                <w:rFonts w:hint="eastAsia" w:cs="Times New Roman"/>
                <w:lang w:val="en-US" w:eastAsia="zh-CN"/>
              </w:rPr>
              <w:t>/</w:t>
            </w:r>
            <w:r>
              <w:rPr>
                <w:rFonts w:hint="eastAsia" w:ascii="Times New Roman" w:hAnsi="Times New Roman" w:eastAsia="宋体" w:cs="Times New Roman"/>
                <w:lang w:val="en-US" w:eastAsia="zh-CN"/>
              </w:rPr>
              <w:t>职业健康安全管理方案》中已经包含了：具体工作内容、需要资源财力、负责人、完成时间节点、包括用于监视的参数的结果评价方式、措施在其业务过程中的应用情况；公司编制有《</w:t>
            </w:r>
            <w:r>
              <w:rPr>
                <w:rFonts w:hint="eastAsia" w:cs="Times New Roman"/>
                <w:lang w:val="en-US" w:eastAsia="zh-CN"/>
              </w:rPr>
              <w:t>管理目标分解考核记录</w:t>
            </w:r>
            <w:r>
              <w:rPr>
                <w:rFonts w:hint="eastAsia" w:ascii="Times New Roman" w:hAnsi="Times New Roman" w:eastAsia="宋体" w:cs="Times New Roman"/>
                <w:lang w:val="en-US" w:eastAsia="zh-CN"/>
              </w:rPr>
              <w:t>》，详细</w:t>
            </w:r>
            <w:r>
              <w:rPr>
                <w:rFonts w:hint="eastAsia" w:cs="Times New Roman"/>
                <w:lang w:val="en-US" w:eastAsia="zh-CN"/>
              </w:rPr>
              <w:t>目标考核</w:t>
            </w:r>
            <w:r>
              <w:rPr>
                <w:rFonts w:hint="eastAsia" w:ascii="Times New Roman" w:hAnsi="Times New Roman" w:eastAsia="宋体" w:cs="Times New Roman"/>
                <w:lang w:val="en-US" w:eastAsia="zh-CN"/>
              </w:rPr>
              <w:t>内容见各部门6.2条款的审核。</w:t>
            </w:r>
          </w:p>
          <w:p>
            <w:pPr>
              <w:rPr>
                <w:rFonts w:hint="eastAsia" w:ascii="宋体" w:hAnsi="宋体" w:eastAsia="宋体" w:cs="宋体"/>
                <w:sz w:val="21"/>
                <w:szCs w:val="21"/>
              </w:rPr>
            </w:pPr>
            <w:r>
              <w:rPr>
                <w:rFonts w:hint="eastAsia" w:ascii="宋体" w:hAnsi="宋体" w:eastAsia="宋体" w:cs="宋体"/>
                <w:sz w:val="21"/>
                <w:szCs w:val="21"/>
              </w:rPr>
              <w:t>●基本符合要求。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资源</w:t>
            </w:r>
          </w:p>
          <w:p>
            <w:pPr>
              <w:rPr>
                <w:rFonts w:hint="eastAsia" w:ascii="宋体" w:hAnsi="宋体" w:eastAsia="宋体" w:cs="宋体"/>
                <w:sz w:val="21"/>
                <w:szCs w:val="21"/>
              </w:rPr>
            </w:pPr>
            <w:r>
              <w:rPr>
                <w:rFonts w:hint="eastAsia" w:ascii="宋体" w:hAnsi="宋体" w:eastAsia="宋体" w:cs="宋体"/>
                <w:sz w:val="21"/>
                <w:szCs w:val="21"/>
              </w:rPr>
              <w:t>总则</w:t>
            </w:r>
          </w:p>
        </w:tc>
        <w:tc>
          <w:tcPr>
            <w:tcW w:w="940"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rPr>
            </w:pPr>
            <w:r>
              <w:rPr>
                <w:rFonts w:hint="eastAsia" w:ascii="宋体" w:hAnsi="宋体" w:eastAsia="宋体" w:cs="宋体"/>
                <w:sz w:val="21"/>
                <w:szCs w:val="21"/>
              </w:rPr>
              <w:t>7.1.1</w:t>
            </w:r>
          </w:p>
          <w:p>
            <w:pPr>
              <w:rPr>
                <w:rFonts w:hint="eastAsia" w:ascii="宋体" w:hAnsi="宋体" w:eastAsia="宋体" w:cs="宋体"/>
                <w:sz w:val="21"/>
                <w:szCs w:val="21"/>
              </w:rPr>
            </w:pPr>
          </w:p>
          <w:p>
            <w:pPr>
              <w:rPr>
                <w:rFonts w:hint="eastAsia" w:ascii="宋体" w:hAnsi="宋体" w:eastAsia="宋体" w:cs="宋体"/>
                <w:sz w:val="21"/>
                <w:szCs w:val="21"/>
              </w:rPr>
            </w:pPr>
          </w:p>
        </w:tc>
        <w:tc>
          <w:tcPr>
            <w:tcW w:w="11842" w:type="dxa"/>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●组织为建</w:t>
            </w:r>
            <w:r>
              <w:rPr>
                <w:rFonts w:hint="eastAsia" w:ascii="宋体" w:hAnsi="宋体" w:eastAsia="宋体" w:cs="宋体"/>
                <w:sz w:val="21"/>
                <w:szCs w:val="21"/>
                <w:lang w:eastAsia="zh-CN"/>
              </w:rPr>
              <w:t>立、实施、保持和持续改进管理体系，结合自有资源及可能从外部供方得到的资源支持，提供了以下资源：</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1、资金提供：注册资金2000.00万人民币；</w:t>
            </w:r>
          </w:p>
          <w:p>
            <w:pPr>
              <w:rPr>
                <w:rFonts w:hint="eastAsia" w:ascii="宋体" w:hAnsi="宋体" w:eastAsia="宋体" w:cs="宋体"/>
                <w:sz w:val="21"/>
                <w:szCs w:val="21"/>
              </w:rPr>
            </w:pPr>
            <w:r>
              <w:rPr>
                <w:rFonts w:hint="eastAsia" w:ascii="宋体" w:hAnsi="宋体" w:eastAsia="宋体" w:cs="宋体"/>
                <w:sz w:val="21"/>
                <w:szCs w:val="21"/>
                <w:lang w:eastAsia="zh-CN"/>
              </w:rPr>
              <w:t>2、人力资源：公司目前在职人数</w:t>
            </w:r>
            <w:r>
              <w:rPr>
                <w:rFonts w:hint="eastAsia" w:ascii="宋体" w:hAnsi="宋体" w:eastAsia="宋体" w:cs="宋体"/>
                <w:sz w:val="21"/>
                <w:szCs w:val="21"/>
                <w:lang w:val="en-US" w:eastAsia="zh-CN"/>
              </w:rPr>
              <w:t>58人，</w:t>
            </w:r>
            <w:r>
              <w:rPr>
                <w:rFonts w:hint="eastAsia" w:ascii="宋体" w:hAnsi="宋体" w:eastAsia="宋体" w:cs="宋体"/>
                <w:sz w:val="21"/>
                <w:szCs w:val="21"/>
                <w:lang w:eastAsia="zh-CN"/>
              </w:rPr>
              <w:t>公</w:t>
            </w:r>
            <w:r>
              <w:rPr>
                <w:rFonts w:hint="eastAsia" w:ascii="宋体" w:hAnsi="宋体" w:eastAsia="宋体" w:cs="宋体"/>
                <w:sz w:val="21"/>
                <w:szCs w:val="21"/>
              </w:rPr>
              <w:t>司建造师、施工员、资料员、材料员、质量员、安全员、焊工、电工、以及各类技工等专业人员配备充足；</w:t>
            </w:r>
          </w:p>
          <w:p>
            <w:pPr>
              <w:rPr>
                <w:rFonts w:hint="eastAsia" w:ascii="宋体" w:hAnsi="宋体" w:eastAsia="宋体" w:cs="宋体"/>
                <w:sz w:val="21"/>
                <w:szCs w:val="21"/>
                <w:lang w:eastAsia="zh-CN"/>
              </w:rPr>
            </w:pPr>
            <w:r>
              <w:rPr>
                <w:rFonts w:hint="eastAsia" w:ascii="宋体" w:hAnsi="宋体" w:eastAsia="宋体" w:cs="宋体"/>
                <w:sz w:val="21"/>
                <w:szCs w:val="21"/>
              </w:rPr>
              <w:t>3、建筑物及相关设施</w:t>
            </w:r>
            <w:r>
              <w:rPr>
                <w:rFonts w:hint="eastAsia" w:ascii="宋体" w:hAnsi="宋体" w:eastAsia="宋体" w:cs="宋体"/>
                <w:sz w:val="21"/>
                <w:szCs w:val="21"/>
                <w:lang w:eastAsia="zh-CN"/>
              </w:rPr>
              <w:t>：公司购买遵化市愚公北路玫瑰园底商8-3，三层楼一处，作为公司办公、经营地址，占地面积220平米，区域划分明确，各部门独立办公，能够满足公司办公/经营需求。</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4、生产设施：</w:t>
            </w:r>
            <w:r>
              <w:rPr>
                <w:rFonts w:hint="eastAsia" w:ascii="宋体" w:hAnsi="宋体" w:eastAsia="宋体" w:cs="宋体"/>
                <w:sz w:val="21"/>
                <w:szCs w:val="21"/>
                <w:lang w:val="en-US" w:eastAsia="zh-CN"/>
              </w:rPr>
              <w:t>为施工现场配备</w:t>
            </w:r>
            <w:r>
              <w:rPr>
                <w:rFonts w:hint="eastAsia" w:ascii="宋体" w:hAnsi="宋体" w:eastAsia="宋体" w:cs="宋体"/>
                <w:sz w:val="21"/>
                <w:szCs w:val="21"/>
                <w:lang w:eastAsia="zh-CN"/>
              </w:rPr>
              <w:t>：自卸汽车、装载机、运输车、挖掘机、蛙式打夯机、手持切割机、PE热熔焊接机、污水泵、自卸汽车、装载机、推土机等（含租赁设备），满足施工现场需求</w:t>
            </w:r>
            <w:r>
              <w:rPr>
                <w:rFonts w:hint="eastAsia" w:ascii="宋体" w:hAnsi="宋体" w:eastAsia="宋体" w:cs="宋体"/>
                <w:sz w:val="21"/>
                <w:szCs w:val="21"/>
                <w:lang w:val="en-US" w:eastAsia="zh-CN"/>
              </w:rPr>
              <w:t>。</w:t>
            </w:r>
          </w:p>
          <w:p>
            <w:pPr>
              <w:rPr>
                <w:rFonts w:hint="eastAsia" w:ascii="宋体" w:hAnsi="宋体" w:eastAsia="宋体" w:cs="宋体"/>
                <w:sz w:val="21"/>
                <w:szCs w:val="21"/>
              </w:rPr>
            </w:pPr>
            <w:r>
              <w:rPr>
                <w:rFonts w:hint="eastAsia" w:ascii="宋体" w:hAnsi="宋体" w:eastAsia="宋体" w:cs="宋体"/>
                <w:sz w:val="21"/>
                <w:szCs w:val="21"/>
              </w:rPr>
              <w:t>5、沟通：建立了内外部沟通的渠道、方式，详见7.4审核记录；</w:t>
            </w:r>
          </w:p>
          <w:p>
            <w:pPr>
              <w:rPr>
                <w:rFonts w:hint="eastAsia" w:ascii="宋体" w:hAnsi="宋体" w:eastAsia="宋体" w:cs="宋体"/>
                <w:sz w:val="21"/>
                <w:szCs w:val="21"/>
                <w:lang w:eastAsia="zh-CN"/>
              </w:rPr>
            </w:pPr>
            <w:r>
              <w:rPr>
                <w:rFonts w:hint="eastAsia" w:ascii="宋体" w:hAnsi="宋体" w:eastAsia="宋体" w:cs="宋体"/>
                <w:sz w:val="21"/>
                <w:szCs w:val="21"/>
              </w:rPr>
              <w:t>6、过程运行环境</w:t>
            </w:r>
            <w:r>
              <w:rPr>
                <w:rFonts w:hint="eastAsia" w:ascii="宋体" w:hAnsi="宋体" w:eastAsia="宋体" w:cs="宋体"/>
                <w:sz w:val="21"/>
                <w:szCs w:val="21"/>
                <w:lang w:eastAsia="zh-CN"/>
              </w:rPr>
              <w:t>：各部门办公区域均设置了空调，视频查看，各部门独立办公，办公区域干净整洁、通风照明状况良好、温度适宜；办公楼内配有灭火器；</w:t>
            </w:r>
          </w:p>
          <w:p>
            <w:pPr>
              <w:rPr>
                <w:rFonts w:hint="eastAsia" w:ascii="宋体" w:hAnsi="宋体" w:eastAsia="宋体" w:cs="宋体"/>
                <w:sz w:val="21"/>
                <w:szCs w:val="21"/>
              </w:rPr>
            </w:pPr>
            <w:r>
              <w:rPr>
                <w:rFonts w:hint="eastAsia" w:ascii="宋体" w:hAnsi="宋体" w:eastAsia="宋体" w:cs="宋体"/>
                <w:sz w:val="21"/>
                <w:szCs w:val="21"/>
                <w:lang w:eastAsia="zh-CN"/>
              </w:rPr>
              <w:t>7、</w:t>
            </w:r>
            <w:r>
              <w:rPr>
                <w:rFonts w:hint="eastAsia" w:ascii="宋体" w:hAnsi="宋体" w:eastAsia="宋体" w:cs="宋体"/>
                <w:sz w:val="21"/>
                <w:szCs w:val="21"/>
              </w:rPr>
              <w:t>文件资源：组织建立了确保管理体系有效运行所需的形成文件的信息。</w:t>
            </w:r>
          </w:p>
          <w:p>
            <w:pPr>
              <w:rPr>
                <w:rFonts w:hint="eastAsia" w:ascii="宋体" w:hAnsi="宋体" w:eastAsia="宋体" w:cs="宋体"/>
                <w:sz w:val="21"/>
                <w:szCs w:val="21"/>
                <w:lang w:eastAsia="zh-CN"/>
              </w:rPr>
            </w:pPr>
            <w:r>
              <w:rPr>
                <w:rFonts w:hint="eastAsia" w:ascii="宋体" w:hAnsi="宋体" w:eastAsia="宋体" w:cs="宋体"/>
                <w:sz w:val="21"/>
                <w:szCs w:val="21"/>
              </w:rPr>
              <w:t>8、</w:t>
            </w:r>
            <w:r>
              <w:rPr>
                <w:rFonts w:hint="eastAsia" w:ascii="宋体" w:hAnsi="宋体" w:cs="宋体"/>
                <w:sz w:val="21"/>
                <w:szCs w:val="21"/>
                <w:lang w:eastAsia="zh-CN"/>
              </w:rPr>
              <w:t>供方等外部资源；</w:t>
            </w:r>
          </w:p>
          <w:p>
            <w:pPr>
              <w:rPr>
                <w:rFonts w:hint="eastAsia" w:ascii="宋体" w:hAnsi="宋体" w:eastAsia="宋体" w:cs="宋体"/>
                <w:sz w:val="21"/>
                <w:szCs w:val="21"/>
              </w:rPr>
            </w:pPr>
            <w:r>
              <w:rPr>
                <w:rFonts w:hint="eastAsia" w:ascii="宋体" w:hAnsi="宋体" w:eastAsia="宋体" w:cs="宋体"/>
                <w:sz w:val="21"/>
                <w:szCs w:val="21"/>
              </w:rPr>
              <w:t>●企业投入体系管理的人员、技术、资金、基础设施等资源基本能够满足管理体系运行需要</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93"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监视、测量、分析和评价</w:t>
            </w:r>
          </w:p>
          <w:p>
            <w:pPr>
              <w:rPr>
                <w:rFonts w:hint="eastAsia" w:ascii="宋体" w:hAnsi="宋体" w:eastAsia="宋体" w:cs="宋体"/>
                <w:sz w:val="21"/>
                <w:szCs w:val="21"/>
              </w:rPr>
            </w:pPr>
            <w:r>
              <w:rPr>
                <w:rFonts w:hint="eastAsia" w:ascii="宋体" w:hAnsi="宋体" w:eastAsia="宋体" w:cs="宋体"/>
                <w:sz w:val="21"/>
                <w:szCs w:val="21"/>
              </w:rPr>
              <w:t>总则</w:t>
            </w:r>
          </w:p>
        </w:tc>
        <w:tc>
          <w:tcPr>
            <w:tcW w:w="940"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rPr>
            </w:pPr>
            <w:r>
              <w:rPr>
                <w:rFonts w:hint="eastAsia" w:ascii="宋体" w:hAnsi="宋体" w:eastAsia="宋体" w:cs="宋体"/>
                <w:sz w:val="21"/>
                <w:szCs w:val="21"/>
              </w:rPr>
              <w:t>9.1.1</w:t>
            </w:r>
          </w:p>
          <w:p>
            <w:pPr>
              <w:rPr>
                <w:rFonts w:hint="eastAsia" w:ascii="宋体" w:hAnsi="宋体" w:eastAsia="宋体" w:cs="宋体"/>
                <w:sz w:val="21"/>
                <w:szCs w:val="21"/>
              </w:rPr>
            </w:pPr>
          </w:p>
        </w:tc>
        <w:tc>
          <w:tcPr>
            <w:tcW w:w="11842" w:type="dxa"/>
            <w:vAlign w:val="center"/>
          </w:tcPr>
          <w:p>
            <w:pPr>
              <w:rPr>
                <w:rFonts w:hint="eastAsia" w:ascii="宋体" w:hAnsi="宋体" w:eastAsia="宋体" w:cs="宋体"/>
                <w:sz w:val="21"/>
                <w:szCs w:val="21"/>
              </w:rPr>
            </w:pPr>
            <w:r>
              <w:rPr>
                <w:rFonts w:hint="eastAsia" w:ascii="宋体" w:hAnsi="宋体" w:eastAsia="宋体" w:cs="宋体"/>
                <w:sz w:val="21"/>
                <w:szCs w:val="21"/>
              </w:rPr>
              <w:t>为评价管理体系的绩效和有效性，确保监视、测量、分析和评价的正常进行，编制了《</w:t>
            </w:r>
            <w:r>
              <w:rPr>
                <w:rFonts w:hint="eastAsia" w:ascii="宋体" w:hAnsi="宋体" w:eastAsia="宋体" w:cs="宋体"/>
                <w:sz w:val="21"/>
                <w:szCs w:val="21"/>
                <w:lang w:val="en-US" w:eastAsia="zh-CN"/>
              </w:rPr>
              <w:t>环境和职业健康安全监视和测量控制程序 HBYM/QP22-2021</w:t>
            </w:r>
            <w:r>
              <w:rPr>
                <w:rFonts w:hint="eastAsia" w:ascii="宋体" w:hAnsi="宋体" w:eastAsia="宋体" w:cs="宋体"/>
                <w:sz w:val="21"/>
                <w:szCs w:val="21"/>
                <w:lang w:eastAsia="zh-CN"/>
              </w:rPr>
              <w:t>》《合规性评价控制程序》</w:t>
            </w:r>
            <w:r>
              <w:rPr>
                <w:rFonts w:hint="eastAsia" w:ascii="宋体" w:hAnsi="宋体" w:eastAsia="宋体" w:cs="宋体"/>
                <w:sz w:val="21"/>
                <w:szCs w:val="21"/>
              </w:rPr>
              <w:t>《管理评审控制程序》</w:t>
            </w:r>
            <w:r>
              <w:rPr>
                <w:rFonts w:hint="eastAsia" w:ascii="宋体" w:hAnsi="宋体" w:eastAsia="宋体" w:cs="宋体"/>
                <w:sz w:val="21"/>
                <w:szCs w:val="21"/>
                <w:lang w:val="en-US" w:eastAsia="zh-CN"/>
              </w:rPr>
              <w:t>等</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rPr>
              <w:t>公司通过管理评审和内部审核，以及定期的目标考核，对发现的问题采取纠正和必要的纠正措施，确保管理体系绩效和有效性。组织策划了对绩效的监视和测量，对绩效的分析和评价，对事项进行汇报的程序等。保留了必要的记录文件</w:t>
            </w:r>
            <w:r>
              <w:rPr>
                <w:rFonts w:hint="eastAsia" w:ascii="宋体" w:hAnsi="宋体" w:eastAsia="宋体" w:cs="宋体"/>
                <w:sz w:val="21"/>
                <w:szCs w:val="21"/>
                <w:lang w:eastAsia="zh-CN"/>
              </w:rPr>
              <w:t>。</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83"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管理评审</w:t>
            </w:r>
          </w:p>
        </w:tc>
        <w:tc>
          <w:tcPr>
            <w:tcW w:w="940" w:type="dxa"/>
          </w:tcPr>
          <w:p>
            <w:pPr>
              <w:rPr>
                <w:rFonts w:hint="eastAsia" w:ascii="宋体" w:hAnsi="宋体" w:eastAsia="宋体" w:cs="宋体"/>
                <w:sz w:val="21"/>
                <w:szCs w:val="21"/>
              </w:rPr>
            </w:pPr>
            <w:r>
              <w:rPr>
                <w:rFonts w:hint="eastAsia" w:ascii="宋体" w:hAnsi="宋体" w:eastAsia="宋体" w:cs="宋体"/>
                <w:sz w:val="21"/>
                <w:szCs w:val="21"/>
                <w:lang w:val="en-US" w:eastAsia="zh-CN"/>
              </w:rPr>
              <w:t xml:space="preserve">EO </w:t>
            </w:r>
            <w:r>
              <w:rPr>
                <w:rFonts w:hint="eastAsia" w:ascii="宋体" w:hAnsi="宋体" w:eastAsia="宋体" w:cs="宋体"/>
                <w:sz w:val="21"/>
                <w:szCs w:val="21"/>
              </w:rPr>
              <w:t>9.3</w:t>
            </w:r>
          </w:p>
          <w:p>
            <w:pPr>
              <w:rPr>
                <w:rFonts w:hint="eastAsia" w:ascii="宋体" w:hAnsi="宋体" w:eastAsia="宋体" w:cs="宋体"/>
                <w:sz w:val="21"/>
                <w:szCs w:val="21"/>
              </w:rPr>
            </w:pPr>
          </w:p>
        </w:tc>
        <w:tc>
          <w:tcPr>
            <w:tcW w:w="11842" w:type="dxa"/>
            <w:vAlign w:val="center"/>
          </w:tcPr>
          <w:p>
            <w:pPr>
              <w:keepNext w:val="0"/>
              <w:keepLines w:val="0"/>
              <w:widowControl/>
              <w:suppressLineNumbers w:val="0"/>
              <w:jc w:val="left"/>
              <w:rPr>
                <w:rFonts w:hint="eastAsia"/>
                <w:lang w:eastAsia="zh-CN"/>
              </w:rPr>
            </w:pPr>
            <w:r>
              <w:rPr>
                <w:rFonts w:hint="eastAsia"/>
                <w:lang w:eastAsia="zh-CN"/>
              </w:rPr>
              <w:t>仍执行公司</w:t>
            </w:r>
            <w:r>
              <w:rPr>
                <w:rFonts w:hint="eastAsia"/>
              </w:rPr>
              <w:t>《</w:t>
            </w:r>
            <w:r>
              <w:rPr>
                <w:rFonts w:hint="eastAsia"/>
                <w:lang w:val="en-US" w:eastAsia="zh-CN"/>
              </w:rPr>
              <w:t>管理评审控制程序 HBYM/QP25-2021）</w:t>
            </w:r>
            <w:r>
              <w:rPr>
                <w:rFonts w:hint="eastAsia"/>
              </w:rPr>
              <w:t>》，</w:t>
            </w:r>
            <w:r>
              <w:rPr>
                <w:rFonts w:hint="eastAsia"/>
                <w:lang w:eastAsia="zh-CN"/>
              </w:rPr>
              <w:t>程序</w:t>
            </w:r>
            <w:r>
              <w:rPr>
                <w:rFonts w:hint="eastAsia"/>
              </w:rPr>
              <w:t>规定了管理评审的目的、范围、实施的频次、具体操作内容等，公司规定每年至少对组织的体系运行情况进行一次评审。</w:t>
            </w:r>
            <w:r>
              <w:rPr>
                <w:rFonts w:hint="eastAsia"/>
                <w:lang w:eastAsia="zh-CN"/>
              </w:rPr>
              <w:t>查企业按程序要求的时间间隔策划并开展了管理评审。</w:t>
            </w:r>
          </w:p>
          <w:p>
            <w:pPr>
              <w:rPr>
                <w:rFonts w:hint="eastAsia"/>
              </w:rPr>
            </w:pPr>
            <w:r>
              <w:rPr>
                <w:rFonts w:hint="eastAsia"/>
              </w:rPr>
              <w:sym w:font="Wingdings 2" w:char="F098"/>
            </w:r>
            <w:r>
              <w:rPr>
                <w:rFonts w:hint="eastAsia"/>
              </w:rPr>
              <w:t>查</w:t>
            </w:r>
            <w:r>
              <w:rPr>
                <w:rFonts w:hint="eastAsia"/>
                <w:lang w:eastAsia="zh-CN"/>
              </w:rPr>
              <w:t>管理评审</w:t>
            </w:r>
            <w:r>
              <w:rPr>
                <w:rFonts w:hint="eastAsia"/>
              </w:rPr>
              <w:t>：</w:t>
            </w:r>
          </w:p>
          <w:p>
            <w:pPr>
              <w:rPr>
                <w:rFonts w:hint="eastAsia"/>
              </w:rPr>
            </w:pPr>
            <w:r>
              <w:rPr>
                <w:rFonts w:hint="eastAsia"/>
                <w:lang w:val="en-US" w:eastAsia="zh-CN"/>
              </w:rPr>
              <w:t>提供</w:t>
            </w:r>
            <w:r>
              <w:rPr>
                <w:rFonts w:hint="eastAsia"/>
              </w:rPr>
              <w:t>《管理评审计划》，编制：</w:t>
            </w:r>
            <w:r>
              <w:rPr>
                <w:rFonts w:hint="eastAsia"/>
                <w:lang w:eastAsia="zh-CN"/>
              </w:rPr>
              <w:t>田国华</w:t>
            </w:r>
            <w:r>
              <w:rPr>
                <w:rFonts w:hint="eastAsia"/>
                <w:lang w:val="en-US" w:eastAsia="zh-CN"/>
              </w:rPr>
              <w:t xml:space="preserve">  </w:t>
            </w:r>
            <w:r>
              <w:rPr>
                <w:rFonts w:hint="eastAsia"/>
              </w:rPr>
              <w:t xml:space="preserve"> </w:t>
            </w:r>
            <w:r>
              <w:rPr>
                <w:rFonts w:hint="eastAsia"/>
                <w:lang w:eastAsia="zh-CN"/>
              </w:rPr>
              <w:t>审批</w:t>
            </w:r>
            <w:r>
              <w:rPr>
                <w:rFonts w:hint="eastAsia"/>
              </w:rPr>
              <w:t>：</w:t>
            </w:r>
            <w:r>
              <w:rPr>
                <w:rFonts w:hint="eastAsia"/>
                <w:lang w:eastAsia="zh-CN"/>
              </w:rPr>
              <w:t>杨志刚</w:t>
            </w:r>
            <w:r>
              <w:rPr>
                <w:rFonts w:hint="eastAsia"/>
                <w:lang w:val="en-US" w:eastAsia="zh-CN"/>
              </w:rPr>
              <w:t xml:space="preserve">   </w:t>
            </w:r>
            <w:r>
              <w:rPr>
                <w:rFonts w:hint="eastAsia"/>
              </w:rPr>
              <w:t>日</w:t>
            </w:r>
            <w:r>
              <w:rPr>
                <w:rFonts w:hint="eastAsia"/>
                <w:lang w:eastAsia="zh-CN"/>
              </w:rPr>
              <w:t>期：2022年</w:t>
            </w:r>
            <w:r>
              <w:rPr>
                <w:rFonts w:hint="eastAsia"/>
                <w:lang w:val="en-US" w:eastAsia="zh-CN"/>
              </w:rPr>
              <w:t>09</w:t>
            </w:r>
            <w:r>
              <w:rPr>
                <w:rFonts w:hint="eastAsia"/>
                <w:lang w:eastAsia="zh-CN"/>
              </w:rPr>
              <w:t>月</w:t>
            </w:r>
            <w:r>
              <w:rPr>
                <w:rFonts w:hint="eastAsia"/>
                <w:lang w:val="en-US" w:eastAsia="zh-CN"/>
              </w:rPr>
              <w:t>27</w:t>
            </w:r>
            <w:r>
              <w:rPr>
                <w:rFonts w:hint="eastAsia"/>
                <w:lang w:eastAsia="zh-CN"/>
              </w:rPr>
              <w:t>日</w:t>
            </w:r>
          </w:p>
          <w:p>
            <w:pPr>
              <w:rPr>
                <w:rFonts w:hint="eastAsia"/>
              </w:rPr>
            </w:pPr>
            <w:r>
              <w:rPr>
                <w:rFonts w:hint="eastAsia"/>
              </w:rPr>
              <w:t>计划明确了管理评审目的、评审范围、时间（2022.</w:t>
            </w:r>
            <w:r>
              <w:rPr>
                <w:rFonts w:hint="eastAsia"/>
                <w:lang w:val="en-US" w:eastAsia="zh-CN"/>
              </w:rPr>
              <w:t>9.30</w:t>
            </w:r>
            <w:r>
              <w:rPr>
                <w:rFonts w:hint="eastAsia"/>
              </w:rPr>
              <w:t>）、评审内容、各部门评审准备工作要求等。</w:t>
            </w:r>
          </w:p>
          <w:p>
            <w:pPr>
              <w:numPr>
                <w:ilvl w:val="0"/>
                <w:numId w:val="0"/>
              </w:numPr>
              <w:spacing w:line="240" w:lineRule="auto"/>
              <w:rPr>
                <w:rFonts w:hint="eastAsia"/>
              </w:rPr>
            </w:pPr>
            <w:r>
              <w:rPr>
                <w:rFonts w:hint="eastAsia"/>
              </w:rPr>
              <w:t>查</w:t>
            </w:r>
            <w:r>
              <w:rPr>
                <w:rFonts w:hint="eastAsia"/>
                <w:lang w:eastAsia="zh-CN"/>
              </w:rPr>
              <w:t>看</w:t>
            </w:r>
            <w:r>
              <w:rPr>
                <w:rFonts w:hint="eastAsia"/>
              </w:rPr>
              <w:t>管理</w:t>
            </w:r>
            <w:r>
              <w:rPr>
                <w:rFonts w:hint="eastAsia"/>
                <w:lang w:eastAsia="zh-CN"/>
              </w:rPr>
              <w:t>评审输入</w:t>
            </w:r>
            <w:r>
              <w:rPr>
                <w:rFonts w:hint="eastAsia"/>
              </w:rPr>
              <w:t>内容</w:t>
            </w:r>
            <w:r>
              <w:rPr>
                <w:rFonts w:hint="eastAsia"/>
                <w:lang w:eastAsia="zh-CN"/>
              </w:rPr>
              <w:t>包括：</w:t>
            </w:r>
            <w:r>
              <w:rPr>
                <w:rFonts w:hint="eastAsia"/>
              </w:rPr>
              <w:t>1.上次管理评审3项措施的有效性</w:t>
            </w:r>
          </w:p>
          <w:p>
            <w:pPr>
              <w:numPr>
                <w:ilvl w:val="0"/>
                <w:numId w:val="0"/>
              </w:numPr>
              <w:spacing w:line="240" w:lineRule="auto"/>
              <w:rPr>
                <w:rFonts w:hint="eastAsia"/>
              </w:rPr>
            </w:pPr>
            <w:r>
              <w:rPr>
                <w:rFonts w:hint="eastAsia"/>
              </w:rPr>
              <w:t>2.2022年疫情各地不断，加强人员管理，避免影响工程进度</w:t>
            </w:r>
          </w:p>
          <w:p>
            <w:pPr>
              <w:numPr>
                <w:ilvl w:val="0"/>
                <w:numId w:val="0"/>
              </w:numPr>
              <w:spacing w:line="240" w:lineRule="auto"/>
              <w:rPr>
                <w:rFonts w:hint="eastAsia"/>
              </w:rPr>
            </w:pPr>
            <w:r>
              <w:rPr>
                <w:rFonts w:hint="eastAsia"/>
              </w:rPr>
              <w:t>3.行业低迷，多方寻求业务</w:t>
            </w:r>
          </w:p>
          <w:p>
            <w:pPr>
              <w:numPr>
                <w:ilvl w:val="0"/>
                <w:numId w:val="0"/>
              </w:numPr>
              <w:spacing w:line="240" w:lineRule="auto"/>
              <w:rPr>
                <w:rFonts w:hint="eastAsia"/>
              </w:rPr>
            </w:pPr>
            <w:r>
              <w:rPr>
                <w:rFonts w:hint="eastAsia"/>
              </w:rPr>
              <w:t>4内部审核的情况及讨论;</w:t>
            </w:r>
          </w:p>
          <w:p>
            <w:pPr>
              <w:numPr>
                <w:ilvl w:val="0"/>
                <w:numId w:val="0"/>
              </w:numPr>
              <w:spacing w:line="240" w:lineRule="auto"/>
              <w:rPr>
                <w:rFonts w:hint="eastAsia"/>
              </w:rPr>
            </w:pPr>
            <w:r>
              <w:rPr>
                <w:rFonts w:hint="eastAsia"/>
              </w:rPr>
              <w:t>5各部门的体系运行情况及讨论，包含工程符合情况、重要危险源和环境因素的控制及绩效监测情况;</w:t>
            </w:r>
          </w:p>
          <w:p>
            <w:pPr>
              <w:numPr>
                <w:ilvl w:val="0"/>
                <w:numId w:val="0"/>
              </w:numPr>
              <w:spacing w:line="240" w:lineRule="auto"/>
              <w:rPr>
                <w:rFonts w:hint="eastAsia"/>
              </w:rPr>
            </w:pPr>
            <w:r>
              <w:rPr>
                <w:rFonts w:hint="eastAsia"/>
              </w:rPr>
              <w:t>6对体系、方针和目标的适宜性、有效性和充分性进行讨论;</w:t>
            </w:r>
          </w:p>
          <w:p>
            <w:pPr>
              <w:numPr>
                <w:ilvl w:val="0"/>
                <w:numId w:val="0"/>
              </w:numPr>
              <w:spacing w:line="240" w:lineRule="auto"/>
              <w:rPr>
                <w:rFonts w:hint="eastAsia"/>
              </w:rPr>
            </w:pPr>
            <w:r>
              <w:rPr>
                <w:rFonts w:hint="eastAsia"/>
              </w:rPr>
              <w:t>7纠正预防措施 (含相关方反馈) 和改进的执行情况和讨论:</w:t>
            </w:r>
          </w:p>
          <w:p>
            <w:pPr>
              <w:numPr>
                <w:ilvl w:val="0"/>
                <w:numId w:val="0"/>
              </w:numPr>
              <w:spacing w:line="240" w:lineRule="auto"/>
              <w:rPr>
                <w:rFonts w:hint="eastAsia"/>
              </w:rPr>
            </w:pPr>
            <w:r>
              <w:rPr>
                <w:rFonts w:hint="eastAsia"/>
              </w:rPr>
              <w:t>8法律法规遵守情况及合规性评价的讨论</w:t>
            </w:r>
          </w:p>
          <w:p>
            <w:pPr>
              <w:numPr>
                <w:ilvl w:val="0"/>
                <w:numId w:val="0"/>
              </w:numPr>
              <w:spacing w:line="240" w:lineRule="auto"/>
              <w:rPr>
                <w:rFonts w:hint="eastAsia"/>
                <w:lang w:eastAsia="zh-CN"/>
              </w:rPr>
            </w:pPr>
            <w:r>
              <w:rPr>
                <w:rFonts w:hint="eastAsia"/>
              </w:rPr>
              <w:t>9新技术、新方法的出现对管理体系的影响和改进</w:t>
            </w:r>
            <w:r>
              <w:rPr>
                <w:rFonts w:hint="eastAsia"/>
                <w:lang w:eastAsia="zh-CN"/>
              </w:rPr>
              <w:t>；</w:t>
            </w:r>
          </w:p>
          <w:p>
            <w:pPr>
              <w:numPr>
                <w:ilvl w:val="0"/>
                <w:numId w:val="0"/>
              </w:numPr>
              <w:spacing w:line="240" w:lineRule="auto"/>
              <w:rPr>
                <w:rFonts w:hint="eastAsia"/>
              </w:rPr>
            </w:pPr>
            <w:r>
              <w:rPr>
                <w:rFonts w:hint="eastAsia"/>
              </w:rPr>
              <w:t>10议决议;</w:t>
            </w:r>
          </w:p>
          <w:p>
            <w:pPr>
              <w:numPr>
                <w:ilvl w:val="0"/>
                <w:numId w:val="0"/>
              </w:numPr>
              <w:spacing w:line="240" w:lineRule="auto"/>
              <w:rPr>
                <w:rFonts w:hint="eastAsia"/>
              </w:rPr>
            </w:pPr>
            <w:r>
              <w:rPr>
                <w:rFonts w:hint="eastAsia"/>
              </w:rPr>
              <w:t>11进要求。</w:t>
            </w:r>
          </w:p>
          <w:p>
            <w:pPr>
              <w:numPr>
                <w:ilvl w:val="0"/>
                <w:numId w:val="0"/>
              </w:numPr>
              <w:spacing w:line="240" w:lineRule="auto"/>
              <w:rPr>
                <w:rFonts w:hint="eastAsia"/>
                <w:lang w:eastAsia="zh-CN"/>
              </w:rPr>
            </w:pPr>
            <w:r>
              <w:rPr>
                <w:rFonts w:hint="eastAsia"/>
                <w:lang w:eastAsia="zh-CN"/>
              </w:rPr>
              <w:t>管理评审输入较全面。</w:t>
            </w:r>
          </w:p>
          <w:p>
            <w:pPr>
              <w:rPr>
                <w:rFonts w:hint="eastAsia"/>
                <w:lang w:eastAsia="zh-CN"/>
              </w:rPr>
            </w:pPr>
            <w:r>
              <w:rPr>
                <w:rFonts w:hint="eastAsia"/>
                <w:lang w:eastAsia="zh-CN"/>
              </w:rPr>
              <w:t>提供了各部门管理体系运行工作报告及管理评审签到表等记录，报告包含计划要求的输入材料；</w:t>
            </w:r>
          </w:p>
          <w:p>
            <w:pPr>
              <w:numPr>
                <w:ilvl w:val="0"/>
                <w:numId w:val="0"/>
              </w:numPr>
              <w:spacing w:line="240" w:lineRule="auto"/>
              <w:rPr>
                <w:rFonts w:hint="eastAsia"/>
                <w:lang w:eastAsia="zh-CN"/>
              </w:rPr>
            </w:pPr>
            <w:r>
              <w:rPr>
                <w:rFonts w:hint="eastAsia"/>
                <w:lang w:eastAsia="zh-CN"/>
              </w:rPr>
              <w:t>提供了</w:t>
            </w:r>
            <w:r>
              <w:rPr>
                <w:rFonts w:hint="eastAsia"/>
              </w:rPr>
              <w:t>《管理评审报告》，报告中记录了：评审目的、评审范围、评审依据、评审内容，评审参加人员、评审结论、改进建</w:t>
            </w:r>
            <w:r>
              <w:rPr>
                <w:rFonts w:hint="eastAsia"/>
                <w:lang w:eastAsia="zh-CN"/>
              </w:rPr>
              <w:t>议等，评审内容包括了认证标准和规范要求的全部内容。</w:t>
            </w:r>
          </w:p>
          <w:p>
            <w:pPr>
              <w:numPr>
                <w:ilvl w:val="0"/>
                <w:numId w:val="0"/>
              </w:numPr>
              <w:spacing w:line="240" w:lineRule="auto"/>
              <w:rPr>
                <w:rFonts w:hint="eastAsia"/>
                <w:lang w:val="en-US" w:eastAsia="zh-CN"/>
              </w:rPr>
            </w:pPr>
            <w:r>
              <w:rPr>
                <w:rFonts w:hint="eastAsia"/>
                <w:lang w:eastAsia="zh-CN"/>
              </w:rPr>
              <w:t>管理评审结论：</w:t>
            </w:r>
            <w:r>
              <w:rPr>
                <w:rFonts w:hint="eastAsia"/>
                <w:lang w:val="en-US" w:eastAsia="zh-CN"/>
              </w:rPr>
              <w:t>公司的质量、职业健康安全和环境管理体系、方针和目标符合目前状况，是适宜的、有效的、充分的。</w:t>
            </w:r>
          </w:p>
          <w:p>
            <w:pPr>
              <w:rPr>
                <w:rFonts w:hint="eastAsia"/>
                <w:lang w:eastAsia="zh-CN"/>
              </w:rPr>
            </w:pPr>
            <w:r>
              <w:rPr>
                <w:rFonts w:hint="eastAsia"/>
                <w:lang w:eastAsia="zh-CN"/>
              </w:rPr>
              <w:sym w:font="Wingdings 2" w:char="F098"/>
            </w:r>
            <w:r>
              <w:rPr>
                <w:rFonts w:hint="eastAsia"/>
                <w:lang w:eastAsia="zh-CN"/>
              </w:rPr>
              <w:t>改进的建议</w:t>
            </w:r>
            <w:r>
              <w:rPr>
                <w:rFonts w:hint="eastAsia"/>
                <w:lang w:val="en-US" w:eastAsia="zh-CN"/>
              </w:rPr>
              <w:t>2项</w:t>
            </w:r>
            <w:r>
              <w:rPr>
                <w:rFonts w:hint="eastAsia"/>
                <w:lang w:eastAsia="zh-CN"/>
              </w:rPr>
              <w:t>：</w:t>
            </w:r>
          </w:p>
          <w:p>
            <w:pPr>
              <w:rPr>
                <w:rFonts w:hint="eastAsia"/>
                <w:lang w:eastAsia="zh-CN"/>
              </w:rPr>
            </w:pPr>
            <w:r>
              <w:rPr>
                <w:rFonts w:hint="eastAsia"/>
                <w:lang w:eastAsia="zh-CN"/>
              </w:rPr>
              <w:t>立足玉田，向外拓展业务领域，保证企业的发展</w:t>
            </w:r>
          </w:p>
          <w:p>
            <w:pPr>
              <w:rPr>
                <w:rFonts w:hint="eastAsia"/>
                <w:lang w:eastAsia="zh-CN"/>
              </w:rPr>
            </w:pPr>
            <w:r>
              <w:rPr>
                <w:rFonts w:hint="eastAsia"/>
                <w:lang w:eastAsia="zh-CN"/>
              </w:rPr>
              <w:t>管理好员工队伍，积极应对疫情，注意防护，规避疫情的不利影响</w:t>
            </w:r>
          </w:p>
          <w:p>
            <w:pPr>
              <w:rPr>
                <w:rFonts w:hint="eastAsia"/>
                <w:lang w:eastAsia="zh-CN"/>
              </w:rPr>
            </w:pPr>
            <w:r>
              <w:rPr>
                <w:rFonts w:hint="eastAsia"/>
                <w:lang w:eastAsia="zh-CN"/>
              </w:rPr>
              <w:t>改进措施实施中。</w:t>
            </w:r>
          </w:p>
          <w:p>
            <w:pPr>
              <w:rPr>
                <w:rFonts w:hint="eastAsia"/>
                <w:lang w:eastAsia="zh-CN"/>
              </w:rPr>
            </w:pPr>
            <w:r>
              <w:rPr>
                <w:rFonts w:hint="eastAsia"/>
                <w:lang w:eastAsia="zh-CN"/>
              </w:rPr>
              <w:t>●公司管理评审基本符合标准要求。</w:t>
            </w:r>
          </w:p>
          <w:p>
            <w:pPr>
              <w:pStyle w:val="6"/>
              <w:ind w:left="0" w:leftChars="0" w:firstLine="0" w:firstLineChars="0"/>
              <w:rPr>
                <w:rFonts w:hint="eastAsia"/>
                <w:lang w:eastAsia="zh-CN"/>
              </w:rPr>
            </w:pPr>
            <w:r>
              <w:drawing>
                <wp:anchor distT="0" distB="0" distL="114300" distR="114300" simplePos="0" relativeHeight="251661312" behindDoc="0" locked="0" layoutInCell="1" allowOverlap="1">
                  <wp:simplePos x="0" y="0"/>
                  <wp:positionH relativeFrom="column">
                    <wp:posOffset>-7620</wp:posOffset>
                  </wp:positionH>
                  <wp:positionV relativeFrom="paragraph">
                    <wp:posOffset>40640</wp:posOffset>
                  </wp:positionV>
                  <wp:extent cx="2940050" cy="2110105"/>
                  <wp:effectExtent l="0" t="0" r="12700"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940050" cy="2110105"/>
                          </a:xfrm>
                          <a:prstGeom prst="rect">
                            <a:avLst/>
                          </a:prstGeom>
                          <a:noFill/>
                          <a:ln>
                            <a:noFill/>
                          </a:ln>
                        </pic:spPr>
                      </pic:pic>
                    </a:graphicData>
                  </a:graphic>
                </wp:anchor>
              </w:drawing>
            </w:r>
          </w:p>
          <w:p>
            <w:pPr>
              <w:pStyle w:val="6"/>
              <w:ind w:left="0" w:leftChars="0" w:firstLine="0" w:firstLineChars="0"/>
              <w:rPr>
                <w:rFonts w:hint="eastAsia"/>
              </w:rPr>
            </w:pPr>
          </w:p>
          <w:p>
            <w:pPr>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1215" w:type="dxa"/>
          </w:tcPr>
          <w:p>
            <w:pPr>
              <w:rPr>
                <w:rFonts w:hint="eastAsia" w:ascii="宋体" w:hAnsi="宋体" w:eastAsia="宋体" w:cs="宋体"/>
                <w:sz w:val="21"/>
                <w:szCs w:val="21"/>
              </w:rPr>
            </w:pPr>
            <w:r>
              <w:rPr>
                <w:rFonts w:hint="eastAsia" w:ascii="宋体" w:hAnsi="宋体" w:eastAsia="宋体" w:cs="宋体"/>
                <w:sz w:val="21"/>
                <w:szCs w:val="21"/>
              </w:rPr>
              <w:t>改进/持续改进</w:t>
            </w:r>
          </w:p>
          <w:p>
            <w:pPr>
              <w:rPr>
                <w:rFonts w:hint="eastAsia" w:ascii="宋体" w:hAnsi="宋体" w:eastAsia="宋体" w:cs="宋体"/>
                <w:sz w:val="21"/>
                <w:szCs w:val="21"/>
              </w:rPr>
            </w:pPr>
          </w:p>
        </w:tc>
        <w:tc>
          <w:tcPr>
            <w:tcW w:w="940"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rPr>
            </w:pPr>
            <w:r>
              <w:rPr>
                <w:rFonts w:hint="eastAsia" w:ascii="宋体" w:hAnsi="宋体" w:eastAsia="宋体" w:cs="宋体"/>
                <w:sz w:val="21"/>
                <w:szCs w:val="21"/>
              </w:rPr>
              <w:t>10.1</w:t>
            </w:r>
          </w:p>
          <w:p>
            <w:pPr>
              <w:rPr>
                <w:rFonts w:hint="eastAsia" w:ascii="宋体" w:hAnsi="宋体" w:eastAsia="宋体" w:cs="宋体"/>
                <w:sz w:val="21"/>
                <w:szCs w:val="21"/>
              </w:rPr>
            </w:pPr>
            <w:r>
              <w:rPr>
                <w:rFonts w:hint="eastAsia" w:ascii="宋体" w:hAnsi="宋体" w:eastAsia="宋体" w:cs="宋体"/>
                <w:sz w:val="21"/>
                <w:szCs w:val="21"/>
              </w:rPr>
              <w:t>10.3</w:t>
            </w:r>
          </w:p>
          <w:p>
            <w:pPr>
              <w:rPr>
                <w:rFonts w:hint="eastAsia" w:ascii="宋体" w:hAnsi="宋体" w:eastAsia="宋体" w:cs="宋体"/>
                <w:sz w:val="21"/>
                <w:szCs w:val="21"/>
              </w:rPr>
            </w:pPr>
          </w:p>
        </w:tc>
        <w:tc>
          <w:tcPr>
            <w:tcW w:w="11842" w:type="dxa"/>
            <w:vAlign w:val="center"/>
          </w:tcPr>
          <w:p>
            <w:pPr>
              <w:keepNext w:val="0"/>
              <w:keepLines w:val="0"/>
              <w:widowControl/>
              <w:suppressLineNumbers w:val="0"/>
              <w:jc w:val="left"/>
              <w:rPr>
                <w:rFonts w:hint="eastAsia" w:ascii="宋体" w:hAnsi="宋体" w:eastAsia="宋体" w:cs="宋体"/>
                <w:sz w:val="21"/>
                <w:szCs w:val="21"/>
                <w:lang w:eastAsia="zh-CN"/>
              </w:rPr>
            </w:pPr>
            <w:r>
              <w:rPr>
                <w:rFonts w:hint="eastAsia" w:ascii="宋体" w:hAnsi="宋体" w:cs="宋体"/>
                <w:sz w:val="21"/>
                <w:szCs w:val="21"/>
                <w:lang w:eastAsia="zh-CN"/>
              </w:rPr>
              <w:t>查</w:t>
            </w:r>
            <w:r>
              <w:rPr>
                <w:rFonts w:hint="eastAsia" w:ascii="宋体" w:hAnsi="宋体" w:eastAsia="宋体" w:cs="宋体"/>
                <w:sz w:val="21"/>
                <w:szCs w:val="21"/>
              </w:rPr>
              <w:t>公司编制了以下文件：《</w:t>
            </w:r>
            <w:r>
              <w:rPr>
                <w:rFonts w:hint="eastAsia" w:ascii="宋体" w:hAnsi="宋体" w:eastAsia="宋体" w:cs="宋体"/>
                <w:sz w:val="21"/>
                <w:szCs w:val="21"/>
                <w:lang w:val="en-US" w:eastAsia="zh-CN"/>
              </w:rPr>
              <w:t>纠正措施控制程序 HBYM/QP26-2021</w:t>
            </w:r>
            <w:r>
              <w:rPr>
                <w:rFonts w:hint="eastAsia" w:ascii="宋体" w:hAnsi="宋体" w:eastAsia="宋体" w:cs="宋体"/>
                <w:sz w:val="21"/>
                <w:szCs w:val="21"/>
              </w:rPr>
              <w:t>》</w:t>
            </w:r>
            <w:r>
              <w:rPr>
                <w:rFonts w:hint="eastAsia" w:ascii="宋体" w:hAnsi="宋体" w:eastAsia="宋体" w:cs="宋体"/>
                <w:sz w:val="21"/>
                <w:szCs w:val="21"/>
                <w:lang w:eastAsia="zh-CN"/>
              </w:rPr>
              <w:t>用于事件、不</w:t>
            </w:r>
            <w:r>
              <w:rPr>
                <w:rFonts w:hint="eastAsia" w:ascii="宋体" w:hAnsi="宋体" w:cs="宋体"/>
                <w:sz w:val="21"/>
                <w:szCs w:val="21"/>
                <w:lang w:eastAsia="zh-CN"/>
              </w:rPr>
              <w:t>符合等的控制和改进。</w:t>
            </w:r>
          </w:p>
          <w:p>
            <w:pPr>
              <w:rPr>
                <w:rFonts w:hint="eastAsia" w:ascii="宋体" w:hAnsi="宋体" w:eastAsia="宋体" w:cs="宋体"/>
                <w:sz w:val="21"/>
                <w:szCs w:val="21"/>
              </w:rPr>
            </w:pPr>
            <w:r>
              <w:rPr>
                <w:rFonts w:hint="eastAsia" w:ascii="宋体" w:hAnsi="宋体" w:eastAsia="宋体" w:cs="宋体"/>
                <w:sz w:val="21"/>
                <w:szCs w:val="21"/>
              </w:rPr>
              <w:t>公司通过日常检查、定期监视和测量、例行检查、日常巡视、不合格控制、分析与评价、内部审核、管理评审等方法监控质量管理体系持续适宜性、充分性、有效性。</w:t>
            </w:r>
          </w:p>
          <w:p>
            <w:pPr>
              <w:rPr>
                <w:rFonts w:hint="eastAsia" w:ascii="宋体" w:hAnsi="宋体" w:eastAsia="宋体" w:cs="宋体"/>
                <w:sz w:val="21"/>
                <w:szCs w:val="21"/>
              </w:rPr>
            </w:pPr>
            <w:r>
              <w:rPr>
                <w:rFonts w:hint="eastAsia" w:ascii="宋体" w:hAnsi="宋体" w:eastAsia="宋体" w:cs="宋体"/>
                <w:sz w:val="21"/>
                <w:szCs w:val="21"/>
              </w:rPr>
              <w:t>●管理者代表介绍：公司自建立管理体系以来，一直在寻求不断改进的机会。</w:t>
            </w:r>
          </w:p>
          <w:p>
            <w:pPr>
              <w:rPr>
                <w:rFonts w:hint="eastAsia" w:ascii="宋体" w:hAnsi="宋体" w:eastAsia="宋体" w:cs="宋体"/>
                <w:sz w:val="21"/>
                <w:szCs w:val="21"/>
              </w:rPr>
            </w:pPr>
            <w:r>
              <w:rPr>
                <w:rFonts w:hint="eastAsia" w:ascii="宋体" w:hAnsi="宋体" w:eastAsia="宋体" w:cs="宋体"/>
                <w:sz w:val="21"/>
                <w:szCs w:val="21"/>
              </w:rPr>
              <w:t>●通过对服务质量的考核、检查，发现不合格进行原因分析，并采取纠正措施，不断改进质量、环境、职业健康绩效；通过目标、指标的考核、内审检查、管理评审会议的召开、平时的工作检查等发现不符合，也能及时采取纠正、预防措施，不断完善公司的管理体系。</w:t>
            </w:r>
          </w:p>
          <w:p>
            <w:pPr>
              <w:rPr>
                <w:rFonts w:hint="eastAsia" w:ascii="宋体" w:hAnsi="宋体" w:eastAsia="宋体" w:cs="宋体"/>
                <w:sz w:val="21"/>
                <w:szCs w:val="21"/>
              </w:rPr>
            </w:pPr>
            <w:r>
              <w:rPr>
                <w:rFonts w:hint="eastAsia" w:ascii="宋体" w:hAnsi="宋体" w:eastAsia="宋体" w:cs="宋体"/>
                <w:sz w:val="21"/>
                <w:szCs w:val="21"/>
              </w:rPr>
              <w:t>●符合要求。</w:t>
            </w:r>
          </w:p>
        </w:tc>
        <w:tc>
          <w:tcPr>
            <w:tcW w:w="86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bl>
    <w:p>
      <w:pPr>
        <w:pStyle w:val="8"/>
        <w:rPr>
          <w:rFonts w:hint="eastAsia"/>
        </w:rPr>
      </w:pPr>
    </w:p>
    <w:p>
      <w:pPr>
        <w:pStyle w:val="8"/>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注：不符合标注“N”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ind w:firstLine="5040" w:firstLineChars="1400"/>
        <w:rPr>
          <w:rFonts w:hint="eastAsia"/>
        </w:rPr>
      </w:pPr>
      <w:r>
        <w:rPr>
          <w:rFonts w:hint="eastAsia" w:ascii="隶书" w:hAnsi="宋体" w:eastAsia="隶书"/>
          <w:bCs/>
          <w:color w:val="000000"/>
          <w:sz w:val="36"/>
          <w:szCs w:val="36"/>
        </w:rPr>
        <w:t>管理体系审核记录表</w:t>
      </w:r>
    </w:p>
    <w:tbl>
      <w:tblPr>
        <w:tblStyle w:val="1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810"/>
        <w:gridCol w:w="1149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535"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过程与活动、</w:t>
            </w:r>
          </w:p>
          <w:p>
            <w:pPr>
              <w:rPr>
                <w:rFonts w:hint="eastAsia" w:ascii="宋体" w:hAnsi="宋体" w:eastAsia="宋体" w:cs="宋体"/>
                <w:sz w:val="21"/>
                <w:szCs w:val="21"/>
              </w:rPr>
            </w:pPr>
            <w:r>
              <w:rPr>
                <w:rFonts w:hint="eastAsia" w:ascii="宋体" w:hAnsi="宋体" w:eastAsia="宋体" w:cs="宋体"/>
                <w:sz w:val="21"/>
                <w:szCs w:val="21"/>
              </w:rPr>
              <w:t>抽样计划</w:t>
            </w:r>
          </w:p>
        </w:tc>
        <w:tc>
          <w:tcPr>
            <w:tcW w:w="81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490" w:type="dxa"/>
            <w:vAlign w:val="center"/>
          </w:tcPr>
          <w:p>
            <w:pPr>
              <w:rPr>
                <w:rFonts w:hint="eastAsia" w:ascii="宋体" w:hAnsi="宋体" w:eastAsia="宋体" w:cs="宋体"/>
                <w:sz w:val="21"/>
                <w:szCs w:val="21"/>
              </w:rPr>
            </w:pPr>
            <w:r>
              <w:rPr>
                <w:rFonts w:hint="eastAsia" w:ascii="宋体" w:hAnsi="宋体" w:eastAsia="宋体" w:cs="宋体"/>
                <w:sz w:val="21"/>
                <w:szCs w:val="21"/>
              </w:rPr>
              <w:t>受审核部门：</w:t>
            </w:r>
            <w:r>
              <w:rPr>
                <w:rFonts w:hint="eastAsia" w:ascii="宋体" w:hAnsi="宋体" w:cs="宋体"/>
                <w:sz w:val="21"/>
                <w:szCs w:val="21"/>
                <w:lang w:eastAsia="zh-CN"/>
              </w:rPr>
              <w:t>办公室</w:t>
            </w:r>
            <w:r>
              <w:rPr>
                <w:rFonts w:hint="eastAsia" w:ascii="宋体" w:hAnsi="宋体" w:eastAsia="宋体" w:cs="宋体"/>
                <w:sz w:val="21"/>
                <w:szCs w:val="21"/>
              </w:rPr>
              <w:t xml:space="preserve">        主管领导：</w:t>
            </w:r>
            <w:r>
              <w:rPr>
                <w:rFonts w:hint="eastAsia" w:ascii="宋体" w:hAnsi="宋体" w:eastAsia="宋体" w:cs="宋体"/>
                <w:sz w:val="21"/>
                <w:szCs w:val="21"/>
                <w:lang w:eastAsia="zh-CN"/>
              </w:rPr>
              <w:t>缪玉静</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eastAsia="zh-CN"/>
              </w:rPr>
              <w:t>陪同人员：沈卫鹏</w:t>
            </w:r>
            <w:r>
              <w:rPr>
                <w:rFonts w:hint="eastAsia" w:ascii="宋体" w:hAnsi="宋体" w:eastAsia="宋体" w:cs="宋体"/>
                <w:sz w:val="21"/>
                <w:szCs w:val="21"/>
                <w:lang w:val="en-US" w:eastAsia="zh-CN"/>
              </w:rPr>
              <w:t xml:space="preserve"> </w:t>
            </w:r>
          </w:p>
        </w:tc>
        <w:tc>
          <w:tcPr>
            <w:tcW w:w="874"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rPr>
        <w:tc>
          <w:tcPr>
            <w:tcW w:w="1535" w:type="dxa"/>
            <w:vMerge w:val="continue"/>
            <w:vAlign w:val="center"/>
          </w:tcPr>
          <w:p>
            <w:pPr>
              <w:rPr>
                <w:rFonts w:hint="eastAsia" w:ascii="宋体" w:hAnsi="宋体" w:eastAsia="宋体" w:cs="宋体"/>
                <w:sz w:val="21"/>
                <w:szCs w:val="21"/>
              </w:rPr>
            </w:pPr>
          </w:p>
        </w:tc>
        <w:tc>
          <w:tcPr>
            <w:tcW w:w="810" w:type="dxa"/>
            <w:vMerge w:val="continue"/>
            <w:vAlign w:val="center"/>
          </w:tcPr>
          <w:p>
            <w:pPr>
              <w:rPr>
                <w:rFonts w:hint="eastAsia" w:ascii="宋体" w:hAnsi="宋体" w:eastAsia="宋体" w:cs="宋体"/>
                <w:sz w:val="21"/>
                <w:szCs w:val="21"/>
              </w:rPr>
            </w:pPr>
          </w:p>
        </w:tc>
        <w:tc>
          <w:tcPr>
            <w:tcW w:w="11490" w:type="dxa"/>
            <w:vAlign w:val="center"/>
          </w:tcPr>
          <w:p>
            <w:pPr>
              <w:rPr>
                <w:rFonts w:hint="default" w:ascii="宋体" w:hAnsi="宋体" w:eastAsia="宋体" w:cs="宋体"/>
                <w:sz w:val="21"/>
                <w:szCs w:val="21"/>
                <w:lang w:val="en-US"/>
              </w:rPr>
            </w:pPr>
            <w:r>
              <w:rPr>
                <w:rFonts w:hint="eastAsia" w:ascii="宋体" w:hAnsi="宋体" w:eastAsia="宋体" w:cs="宋体"/>
                <w:sz w:val="21"/>
                <w:szCs w:val="21"/>
              </w:rPr>
              <w:t>审核员：</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杨园</w:t>
            </w:r>
            <w:r>
              <w:rPr>
                <w:rFonts w:hint="eastAsia" w:ascii="宋体" w:hAnsi="宋体" w:cs="宋体"/>
                <w:sz w:val="21"/>
                <w:szCs w:val="21"/>
                <w:lang w:val="en-US" w:eastAsia="zh-CN"/>
              </w:rPr>
              <w:t xml:space="preserve"> （远程审核，视频、语音、文件传输）    </w:t>
            </w:r>
            <w:r>
              <w:rPr>
                <w:rFonts w:hint="eastAsia" w:ascii="宋体" w:hAnsi="宋体" w:eastAsia="宋体" w:cs="宋体"/>
                <w:sz w:val="21"/>
                <w:szCs w:val="21"/>
              </w:rPr>
              <w:t>审核时间：202</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年12月25日</w:t>
            </w:r>
          </w:p>
        </w:tc>
        <w:tc>
          <w:tcPr>
            <w:tcW w:w="874" w:type="dxa"/>
            <w:vMerge w:val="continue"/>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535" w:type="dxa"/>
            <w:vMerge w:val="continue"/>
            <w:vAlign w:val="center"/>
          </w:tcPr>
          <w:p>
            <w:pPr>
              <w:rPr>
                <w:rFonts w:hint="eastAsia" w:ascii="宋体" w:hAnsi="宋体" w:eastAsia="宋体" w:cs="宋体"/>
                <w:sz w:val="21"/>
                <w:szCs w:val="21"/>
              </w:rPr>
            </w:pPr>
          </w:p>
        </w:tc>
        <w:tc>
          <w:tcPr>
            <w:tcW w:w="810" w:type="dxa"/>
            <w:vMerge w:val="continue"/>
            <w:vAlign w:val="center"/>
          </w:tcPr>
          <w:p>
            <w:pPr>
              <w:rPr>
                <w:rFonts w:hint="eastAsia" w:ascii="宋体" w:hAnsi="宋体" w:eastAsia="宋体" w:cs="宋体"/>
                <w:sz w:val="21"/>
                <w:szCs w:val="21"/>
              </w:rPr>
            </w:pPr>
          </w:p>
        </w:tc>
        <w:tc>
          <w:tcPr>
            <w:tcW w:w="11490" w:type="dxa"/>
            <w:vAlign w:val="center"/>
          </w:tcPr>
          <w:p>
            <w:pPr>
              <w:jc w:val="left"/>
              <w:rPr>
                <w:rFonts w:hint="eastAsia" w:ascii="宋体" w:hAnsi="宋体" w:eastAsia="宋体" w:cs="宋体"/>
                <w:sz w:val="21"/>
                <w:szCs w:val="21"/>
                <w:lang w:val="en-US" w:eastAsia="zh-CN"/>
              </w:rPr>
            </w:pPr>
            <w:r>
              <w:rPr>
                <w:rFonts w:hint="eastAsia" w:ascii="宋体" w:hAnsi="宋体" w:eastAsia="宋体" w:cs="宋体"/>
                <w:sz w:val="21"/>
                <w:szCs w:val="21"/>
              </w:rPr>
              <w:t>审核条款</w:t>
            </w:r>
            <w:r>
              <w:rPr>
                <w:rFonts w:hint="eastAsia" w:ascii="宋体" w:hAnsi="宋体" w:cs="宋体"/>
                <w:sz w:val="21"/>
                <w:szCs w:val="21"/>
                <w:lang w:val="en-US" w:eastAsia="zh-CN"/>
              </w:rPr>
              <w:t>：EO:5.3/6.2/6.1.2/6.1.3/8.1/8.2/9.1.1/9.1.2/9.2/10.2；   O5.4</w:t>
            </w:r>
          </w:p>
        </w:tc>
        <w:tc>
          <w:tcPr>
            <w:tcW w:w="874" w:type="dxa"/>
            <w:vMerge w:val="continue"/>
            <w:vAlign w:val="top"/>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1535" w:type="dxa"/>
            <w:vAlign w:val="top"/>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岗位、职责、权限</w:t>
            </w:r>
          </w:p>
        </w:tc>
        <w:tc>
          <w:tcPr>
            <w:tcW w:w="810"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 5.3</w:t>
            </w:r>
          </w:p>
        </w:tc>
        <w:tc>
          <w:tcPr>
            <w:tcW w:w="1149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办公室负责人：</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缪玉静</w:t>
            </w:r>
            <w:r>
              <w:rPr>
                <w:rFonts w:hint="eastAsia" w:ascii="宋体" w:hAnsi="宋体" w:eastAsia="宋体" w:cs="宋体"/>
                <w:sz w:val="21"/>
                <w:szCs w:val="21"/>
                <w:lang w:val="en-US" w:eastAsia="zh-CN"/>
              </w:rPr>
              <w:t xml:space="preserve">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办公室主要负责：负责文件管理工作；人力资源的管理。实施人员的招聘和绩效考核，人员培训工作；公司内部和外部的信息沟通和处理；负责办公场所危险源和环境因素的控制和检查；责编制环境和安全管理需要的资金计划并落实；负责对环境和健康安全专项资金的使用检查；责本部门有关的环境因素和风险的控制。负责依据管理层要求确定组织机构和岗位设定，编制部门职责和岗位说明书；目标考核工作；应急准备和响应工作；领导交办的其他工作。</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与办公室负责人沟通，清楚其岗位职责权限。</w:t>
            </w:r>
          </w:p>
        </w:tc>
        <w:tc>
          <w:tcPr>
            <w:tcW w:w="874"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535" w:type="dxa"/>
            <w:vAlign w:val="top"/>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目标</w:t>
            </w:r>
          </w:p>
        </w:tc>
        <w:tc>
          <w:tcPr>
            <w:tcW w:w="810" w:type="dxa"/>
            <w:vAlign w:val="top"/>
          </w:tcPr>
          <w:p>
            <w:pPr>
              <w:pStyle w:val="2"/>
              <w:rPr>
                <w:rFonts w:hint="eastAsia" w:ascii="宋体" w:hAnsi="宋体" w:eastAsia="宋体" w:cs="宋体"/>
                <w:lang w:val="en-US" w:eastAsia="zh-CN"/>
              </w:rPr>
            </w:pPr>
            <w:r>
              <w:rPr>
                <w:rFonts w:hint="eastAsia" w:ascii="宋体" w:hAnsi="宋体" w:eastAsia="宋体" w:cs="宋体"/>
                <w:sz w:val="21"/>
                <w:szCs w:val="21"/>
                <w:lang w:val="en-US" w:eastAsia="zh-CN"/>
              </w:rPr>
              <w:t>EO 6.2</w:t>
            </w:r>
          </w:p>
        </w:tc>
        <w:tc>
          <w:tcPr>
            <w:tcW w:w="11490"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查看管理手册制定了公司总的管理目标，目标分解至各部门，并制定了考核办法和考核频率。</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由办公室负责目标考核工作。</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提供了管理目标分解考核记录，查办公室部门目标及实现情况：</w:t>
            </w:r>
          </w:p>
          <w:p>
            <w:pPr>
              <w:rPr>
                <w:rFonts w:hint="eastAsia" w:ascii="宋体" w:hAnsi="宋体" w:eastAsia="宋体" w:cs="宋体"/>
                <w:sz w:val="21"/>
                <w:szCs w:val="21"/>
                <w:lang w:val="en-US" w:eastAsia="zh-CN"/>
              </w:rPr>
            </w:pPr>
            <w:r>
              <w:drawing>
                <wp:inline distT="0" distB="0" distL="114300" distR="114300">
                  <wp:extent cx="4222115" cy="1874520"/>
                  <wp:effectExtent l="0" t="0" r="6985"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tretch>
                            <a:fillRect/>
                          </a:stretch>
                        </pic:blipFill>
                        <pic:spPr>
                          <a:xfrm>
                            <a:off x="0" y="0"/>
                            <a:ext cx="4222115" cy="1874520"/>
                          </a:xfrm>
                          <a:prstGeom prst="rect">
                            <a:avLst/>
                          </a:prstGeom>
                          <a:noFill/>
                          <a:ln>
                            <a:noFill/>
                          </a:ln>
                        </pic:spPr>
                      </pic:pic>
                    </a:graphicData>
                  </a:graphic>
                </wp:inline>
              </w:drawing>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查管理方案落实情况：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企业编制了环境/职业健康安全管理方案；</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——抽目标指标:严重爆炸、火灾事故发生率：0。；</w:t>
            </w:r>
          </w:p>
          <w:p>
            <w:pPr>
              <w:spacing w:line="280" w:lineRule="exact"/>
              <w:rPr>
                <w:rFonts w:hint="eastAsia"/>
              </w:rPr>
            </w:pPr>
            <w:r>
              <w:rPr>
                <w:rFonts w:hint="eastAsia" w:ascii="宋体" w:hAnsi="宋体" w:eastAsia="宋体" w:cs="宋体"/>
                <w:sz w:val="21"/>
                <w:szCs w:val="21"/>
                <w:lang w:val="en-US" w:eastAsia="zh-CN"/>
              </w:rPr>
              <w:t>管理方案：</w:t>
            </w:r>
            <w:r>
              <w:rPr>
                <w:rFonts w:hint="eastAsia"/>
              </w:rPr>
              <w:t>做好氧气表、乙炔表等压力表的定期检测；做好压力气瓶及配件的定期检测和专人规范使用；加强安全意识和安全知识教育，做到警钟长鸣，并添置5只灭火器；</w:t>
            </w:r>
          </w:p>
          <w:p>
            <w:pPr>
              <w:spacing w:line="280" w:lineRule="exact"/>
              <w:rPr>
                <w:rFonts w:hint="eastAsia"/>
              </w:rPr>
            </w:pPr>
            <w:r>
              <w:rPr>
                <w:rFonts w:hint="eastAsia"/>
              </w:rPr>
              <w:t>加强对电气设施和车辆的监督检查，实行安全值班制度；</w:t>
            </w:r>
          </w:p>
          <w:p>
            <w:pPr>
              <w:spacing w:line="280" w:lineRule="exact"/>
              <w:rPr>
                <w:rFonts w:hint="eastAsia" w:ascii="Times New Roman" w:hAnsi="Times New Roman" w:eastAsia="宋体" w:cs="Times New Roman"/>
                <w:lang w:val="en-US" w:eastAsia="zh-CN"/>
              </w:rPr>
            </w:pPr>
            <w:r>
              <w:rPr>
                <w:rFonts w:hint="eastAsia"/>
              </w:rPr>
              <w:t>制订应急救援预</w:t>
            </w:r>
            <w:r>
              <w:rPr>
                <w:rFonts w:hint="eastAsia" w:ascii="Times New Roman" w:hAnsi="Times New Roman" w:eastAsia="宋体" w:cs="Times New Roman"/>
              </w:rPr>
              <w:t>案，进行应急演练，提高应变能力。</w:t>
            </w:r>
          </w:p>
          <w:p>
            <w:pPr>
              <w:spacing w:line="28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实施部门：办公室、工程部，</w:t>
            </w:r>
          </w:p>
          <w:p>
            <w:pPr>
              <w:spacing w:line="280" w:lineRule="exact"/>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验收情况：</w:t>
            </w:r>
            <w:r>
              <w:rPr>
                <w:rFonts w:hint="eastAsia" w:ascii="Times New Roman" w:hAnsi="Times New Roman" w:eastAsia="宋体" w:cs="Times New Roman"/>
              </w:rPr>
              <w:t>2022 年09月31日</w:t>
            </w:r>
            <w:r>
              <w:rPr>
                <w:rFonts w:hint="eastAsia" w:ascii="Times New Roman" w:hAnsi="Times New Roman" w:eastAsia="宋体" w:cs="Times New Roman"/>
                <w:lang w:eastAsia="zh-CN"/>
              </w:rPr>
              <w:t>进行了管理目标考核，已完成，考核人：</w:t>
            </w:r>
            <w:r>
              <w:rPr>
                <w:rFonts w:hint="eastAsia"/>
              </w:rPr>
              <w:t>田国华</w:t>
            </w:r>
            <w:r>
              <w:rPr>
                <w:rFonts w:hint="eastAsia"/>
                <w:lang w:eastAsia="zh-CN"/>
              </w:rPr>
              <w:t>。</w:t>
            </w:r>
            <w:r>
              <w:rPr>
                <w:rFonts w:hint="eastAsia"/>
              </w:rPr>
              <w:t xml:space="preserve">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符合要求。</w:t>
            </w:r>
          </w:p>
        </w:tc>
        <w:tc>
          <w:tcPr>
            <w:tcW w:w="874" w:type="dxa"/>
            <w:vAlign w:val="top"/>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8" w:hRule="atLeast"/>
        </w:trPr>
        <w:tc>
          <w:tcPr>
            <w:tcW w:w="1535"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环境因素、危险源</w:t>
            </w:r>
          </w:p>
        </w:tc>
        <w:tc>
          <w:tcPr>
            <w:tcW w:w="810"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6.1.2</w:t>
            </w:r>
          </w:p>
        </w:tc>
        <w:tc>
          <w:tcPr>
            <w:tcW w:w="11490" w:type="dxa"/>
            <w:vAlign w:val="top"/>
          </w:tcPr>
          <w:p>
            <w:pPr>
              <w:spacing w:line="280" w:lineRule="exact"/>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按照</w:t>
            </w:r>
            <w:r>
              <w:rPr>
                <w:rFonts w:hint="eastAsia" w:ascii="Times New Roman" w:hAnsi="Times New Roman" w:eastAsia="宋体" w:cs="Times New Roman"/>
                <w:lang w:val="en-US" w:eastAsia="zh-CN"/>
              </w:rPr>
              <w:t>《环境因素识别与评价控制程序》《危险源辨识、风险评价和风险控制程序》的要求，每年进行环境因素、危险源的更新。查企业2022年1月12日进行了环境因素、危险源辨识的更新。</w:t>
            </w:r>
          </w:p>
          <w:p>
            <w:pPr>
              <w:spacing w:line="280" w:lineRule="exact"/>
              <w:rPr>
                <w:rFonts w:hint="eastAsia" w:ascii="Times New Roman" w:hAnsi="Times New Roman" w:eastAsia="宋体" w:cs="Times New Roman"/>
              </w:rPr>
            </w:pPr>
            <w:r>
              <w:rPr>
                <w:rFonts w:hint="eastAsia" w:ascii="Times New Roman" w:hAnsi="Times New Roman" w:eastAsia="宋体" w:cs="Times New Roman"/>
                <w:lang w:val="en-US" w:eastAsia="zh-CN"/>
              </w:rPr>
              <w:t>提供《环境因素评价表</w:t>
            </w:r>
            <w:r>
              <w:rPr>
                <w:rFonts w:hint="eastAsia" w:ascii="Times New Roman" w:hAnsi="Times New Roman" w:eastAsia="宋体" w:cs="Times New Roman"/>
              </w:rPr>
              <w:t>》，其中包括办公区、施工现场等，</w:t>
            </w:r>
            <w:r>
              <w:rPr>
                <w:rFonts w:hint="eastAsia" w:ascii="Times New Roman" w:hAnsi="Times New Roman" w:eastAsia="宋体" w:cs="Times New Roman"/>
                <w:lang w:eastAsia="zh-CN"/>
              </w:rPr>
              <w:t>识别出环境因素</w:t>
            </w:r>
            <w:r>
              <w:rPr>
                <w:rFonts w:hint="eastAsia" w:ascii="Times New Roman" w:hAnsi="Times New Roman" w:eastAsia="宋体" w:cs="Times New Roman"/>
              </w:rPr>
              <w:t>包括固废排放、火灾的发生、原材料损耗、能源的消耗、废气排放、噪声排放等。</w:t>
            </w:r>
          </w:p>
          <w:p>
            <w:pPr>
              <w:spacing w:line="280" w:lineRule="exact"/>
              <w:rPr>
                <w:rFonts w:hint="eastAsia" w:ascii="Times New Roman" w:hAnsi="Times New Roman" w:eastAsia="宋体" w:cs="Times New Roman"/>
                <w:lang w:eastAsia="zh-CN"/>
              </w:rPr>
            </w:pPr>
            <w:r>
              <w:rPr>
                <w:rFonts w:hint="eastAsia" w:ascii="Times New Roman" w:hAnsi="Times New Roman" w:eastAsia="宋体" w:cs="Times New Roman"/>
              </w:rPr>
              <w:t>可以提供《重要环境因素清单》，其中重要环境因素：固体废弃物排放、噪声排放、粉尘的排放、火灾的发生</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资源能源消耗</w:t>
            </w:r>
            <w:r>
              <w:rPr>
                <w:rFonts w:hint="eastAsia" w:ascii="Times New Roman" w:hAnsi="Times New Roman" w:eastAsia="宋体" w:cs="Times New Roman"/>
              </w:rPr>
              <w:t>，评价准确</w:t>
            </w:r>
            <w:r>
              <w:rPr>
                <w:rFonts w:hint="eastAsia" w:ascii="Times New Roman" w:hAnsi="Times New Roman" w:eastAsia="宋体" w:cs="Times New Roman"/>
                <w:lang w:eastAsia="zh-CN"/>
              </w:rPr>
              <w:t>。</w:t>
            </w:r>
          </w:p>
          <w:p>
            <w:pPr>
              <w:spacing w:line="280" w:lineRule="exact"/>
              <w:rPr>
                <w:rFonts w:hint="default" w:ascii="Times New Roman" w:hAnsi="Times New Roman" w:eastAsia="宋体" w:cs="Times New Roman"/>
              </w:rPr>
            </w:pPr>
            <w:r>
              <w:rPr>
                <w:rFonts w:hint="eastAsia" w:ascii="Times New Roman" w:hAnsi="Times New Roman" w:eastAsia="宋体" w:cs="Times New Roman"/>
              </w:rPr>
              <w:t>提供《危险源</w:t>
            </w:r>
            <w:r>
              <w:rPr>
                <w:rFonts w:hint="eastAsia" w:ascii="Times New Roman" w:hAnsi="Times New Roman" w:eastAsia="宋体" w:cs="Times New Roman"/>
                <w:lang w:eastAsia="zh-CN"/>
              </w:rPr>
              <w:t>识别清单</w:t>
            </w:r>
            <w:r>
              <w:rPr>
                <w:rFonts w:hint="eastAsia" w:ascii="Times New Roman" w:hAnsi="Times New Roman" w:eastAsia="宋体" w:cs="Times New Roman"/>
              </w:rPr>
              <w:t>》，按照活动、区域进行了识别，其中包括：</w:t>
            </w:r>
            <w:r>
              <w:rPr>
                <w:rFonts w:hint="default" w:ascii="Times New Roman" w:hAnsi="Times New Roman" w:eastAsia="宋体" w:cs="Times New Roman"/>
              </w:rPr>
              <w:t>线路老化</w:t>
            </w:r>
            <w:r>
              <w:rPr>
                <w:rFonts w:hint="eastAsia" w:ascii="Times New Roman" w:hAnsi="Times New Roman" w:eastAsia="宋体" w:cs="Times New Roman"/>
                <w:lang w:eastAsia="zh-CN"/>
              </w:rPr>
              <w:t>、</w:t>
            </w:r>
            <w:r>
              <w:rPr>
                <w:rFonts w:hint="default" w:ascii="Times New Roman" w:hAnsi="Times New Roman" w:eastAsia="宋体" w:cs="Times New Roman"/>
              </w:rPr>
              <w:t>违规吸烟</w:t>
            </w:r>
            <w:r>
              <w:rPr>
                <w:rFonts w:hint="eastAsia" w:ascii="Times New Roman" w:hAnsi="Times New Roman" w:eastAsia="宋体" w:cs="Times New Roman"/>
                <w:lang w:eastAsia="zh-CN"/>
              </w:rPr>
              <w:t>、</w:t>
            </w:r>
            <w:r>
              <w:rPr>
                <w:rFonts w:hint="default" w:ascii="Times New Roman" w:hAnsi="Times New Roman" w:eastAsia="宋体" w:cs="Times New Roman"/>
              </w:rPr>
              <w:t>消防设施失效</w:t>
            </w:r>
            <w:r>
              <w:rPr>
                <w:rFonts w:hint="eastAsia" w:ascii="Times New Roman" w:hAnsi="Times New Roman" w:eastAsia="宋体" w:cs="Times New Roman"/>
                <w:lang w:eastAsia="zh-CN"/>
              </w:rPr>
              <w:t>、</w:t>
            </w:r>
            <w:r>
              <w:rPr>
                <w:rFonts w:hint="default" w:ascii="Times New Roman" w:hAnsi="Times New Roman" w:eastAsia="宋体" w:cs="Times New Roman"/>
              </w:rPr>
              <w:t>人走未断电、电线乱拉乱扯</w:t>
            </w:r>
            <w:r>
              <w:rPr>
                <w:rFonts w:hint="eastAsia" w:ascii="Times New Roman" w:hAnsi="Times New Roman" w:eastAsia="宋体" w:cs="Times New Roman"/>
                <w:lang w:eastAsia="zh-CN"/>
              </w:rPr>
              <w:t>、</w:t>
            </w:r>
            <w:r>
              <w:rPr>
                <w:rFonts w:hint="default" w:ascii="Times New Roman" w:hAnsi="Times New Roman" w:eastAsia="宋体" w:cs="Times New Roman"/>
              </w:rPr>
              <w:t>未配置触电保护装置</w:t>
            </w:r>
            <w:r>
              <w:rPr>
                <w:rFonts w:hint="eastAsia" w:ascii="Times New Roman" w:hAnsi="Times New Roman" w:eastAsia="宋体" w:cs="Times New Roman"/>
                <w:lang w:eastAsia="zh-CN"/>
              </w:rPr>
              <w:t>、</w:t>
            </w:r>
            <w:r>
              <w:rPr>
                <w:rFonts w:hint="default" w:ascii="Times New Roman" w:hAnsi="Times New Roman" w:eastAsia="宋体" w:cs="Times New Roman"/>
              </w:rPr>
              <w:t>各种电器漏电</w:t>
            </w:r>
            <w:r>
              <w:rPr>
                <w:rFonts w:hint="eastAsia" w:ascii="Times New Roman" w:hAnsi="Times New Roman" w:eastAsia="宋体" w:cs="Times New Roman"/>
                <w:lang w:eastAsia="zh-CN"/>
              </w:rPr>
              <w:t>、</w:t>
            </w:r>
            <w:r>
              <w:rPr>
                <w:rFonts w:hint="default" w:ascii="Times New Roman" w:hAnsi="Times New Roman" w:eastAsia="宋体" w:cs="Times New Roman"/>
              </w:rPr>
              <w:t>各种电器防护装置失灵</w:t>
            </w:r>
            <w:r>
              <w:rPr>
                <w:rFonts w:hint="eastAsia" w:ascii="Times New Roman" w:hAnsi="Times New Roman" w:eastAsia="宋体" w:cs="Times New Roman"/>
                <w:lang w:eastAsia="zh-CN"/>
              </w:rPr>
              <w:t>、</w:t>
            </w:r>
            <w:r>
              <w:rPr>
                <w:rFonts w:hint="default" w:ascii="Times New Roman" w:hAnsi="Times New Roman" w:eastAsia="宋体" w:cs="Times New Roman"/>
              </w:rPr>
              <w:t>人员未佩戴防护用具</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物体打击、山体滑坡、车辆伤害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高空坠落、</w:t>
            </w:r>
            <w:r>
              <w:rPr>
                <w:rFonts w:hint="default" w:ascii="Times New Roman" w:hAnsi="Times New Roman" w:eastAsia="宋体" w:cs="Times New Roman"/>
              </w:rPr>
              <w:t>设备无防护装置</w:t>
            </w:r>
            <w:r>
              <w:rPr>
                <w:rFonts w:hint="eastAsia" w:ascii="Times New Roman" w:hAnsi="Times New Roman" w:eastAsia="宋体" w:cs="Times New Roman"/>
                <w:lang w:eastAsia="zh-CN"/>
              </w:rPr>
              <w:t>、</w:t>
            </w:r>
            <w:r>
              <w:rPr>
                <w:rFonts w:hint="default" w:ascii="Times New Roman" w:hAnsi="Times New Roman" w:eastAsia="宋体" w:cs="Times New Roman"/>
              </w:rPr>
              <w:t>设备故障</w:t>
            </w:r>
            <w:r>
              <w:rPr>
                <w:rFonts w:hint="eastAsia" w:ascii="Times New Roman" w:hAnsi="Times New Roman" w:eastAsia="宋体" w:cs="Times New Roman"/>
                <w:lang w:eastAsia="zh-CN"/>
              </w:rPr>
              <w:t>、</w:t>
            </w:r>
            <w:r>
              <w:rPr>
                <w:rFonts w:hint="default" w:ascii="Times New Roman" w:hAnsi="Times New Roman" w:eastAsia="宋体" w:cs="Times New Roman"/>
              </w:rPr>
              <w:t>设备操作噪声排放影响听力等，评价基本全面</w:t>
            </w:r>
          </w:p>
          <w:p>
            <w:pPr>
              <w:spacing w:line="280" w:lineRule="exact"/>
              <w:rPr>
                <w:rFonts w:hint="eastAsia" w:ascii="Times New Roman" w:hAnsi="Times New Roman" w:eastAsia="宋体" w:cs="Times New Roman"/>
              </w:rPr>
            </w:pPr>
            <w:r>
              <w:rPr>
                <w:rFonts w:hint="default" w:ascii="Times New Roman" w:hAnsi="Times New Roman" w:eastAsia="宋体" w:cs="Times New Roman"/>
              </w:rPr>
              <w:t>提供《</w:t>
            </w:r>
            <w:r>
              <w:rPr>
                <w:rFonts w:hint="eastAsia" w:ascii="Times New Roman" w:hAnsi="Times New Roman" w:eastAsia="宋体" w:cs="Times New Roman"/>
                <w:lang w:eastAsia="zh-CN"/>
              </w:rPr>
              <w:t>不可接受风险清单</w:t>
            </w:r>
            <w:r>
              <w:rPr>
                <w:rFonts w:hint="default" w:ascii="Times New Roman" w:hAnsi="Times New Roman" w:eastAsia="宋体" w:cs="Times New Roman"/>
              </w:rPr>
              <w:t>》，其中</w:t>
            </w:r>
            <w:r>
              <w:rPr>
                <w:rFonts w:hint="eastAsia" w:ascii="Times New Roman" w:hAnsi="Times New Roman" w:eastAsia="宋体" w:cs="Times New Roman"/>
                <w:lang w:eastAsia="zh-CN"/>
              </w:rPr>
              <w:t>不可接受风险为</w:t>
            </w:r>
            <w:r>
              <w:rPr>
                <w:rFonts w:hint="default" w:ascii="Times New Roman" w:hAnsi="Times New Roman" w:eastAsia="宋体" w:cs="Times New Roman"/>
              </w:rPr>
              <w:t>：</w:t>
            </w:r>
            <w:r>
              <w:rPr>
                <w:rFonts w:hint="eastAsia" w:ascii="Times New Roman" w:hAnsi="Times New Roman" w:eastAsia="宋体" w:cs="Times New Roman"/>
                <w:lang w:val="en-US" w:eastAsia="zh-CN"/>
              </w:rPr>
              <w:t>火灾事故的发生、触电、噪声伤害、意外伤害、物体打击、高空坠落机械/车辆伤害，</w:t>
            </w:r>
            <w:r>
              <w:rPr>
                <w:rFonts w:hint="default" w:ascii="Times New Roman" w:hAnsi="Times New Roman" w:eastAsia="宋体" w:cs="Times New Roman"/>
                <w:lang w:val="en-US" w:eastAsia="zh-CN"/>
              </w:rPr>
              <w:t>评价准确</w:t>
            </w:r>
            <w:r>
              <w:rPr>
                <w:rFonts w:hint="eastAsia" w:ascii="Times New Roman" w:hAnsi="Times New Roman" w:eastAsia="宋体" w:cs="Times New Roman"/>
                <w:lang w:val="en-US" w:eastAsia="zh-CN"/>
              </w:rPr>
              <w:t>。</w:t>
            </w:r>
          </w:p>
          <w:p>
            <w:pPr>
              <w:spacing w:line="280" w:lineRule="exact"/>
              <w:rPr>
                <w:rFonts w:hint="eastAsia" w:ascii="宋体" w:hAnsi="宋体" w:eastAsia="宋体" w:cs="宋体"/>
                <w:color w:val="0000FF"/>
                <w:kern w:val="2"/>
                <w:sz w:val="21"/>
                <w:szCs w:val="21"/>
                <w:lang w:val="en-US" w:eastAsia="zh-CN" w:bidi="ar-SA"/>
              </w:rPr>
            </w:pPr>
            <w:r>
              <w:rPr>
                <w:rFonts w:hint="eastAsia" w:ascii="Times New Roman" w:hAnsi="Times New Roman" w:eastAsia="宋体" w:cs="Times New Roman"/>
                <w:lang w:val="en-US" w:eastAsia="zh-CN"/>
              </w:rPr>
              <w:t>对识别出的重要环境因素和不可接受风险，均制定了相应的管理措施如废弃物管</w:t>
            </w:r>
            <w:r>
              <w:rPr>
                <w:rFonts w:hint="eastAsia" w:ascii="宋体" w:hAnsi="宋体" w:eastAsia="宋体" w:cs="宋体"/>
                <w:sz w:val="21"/>
                <w:szCs w:val="21"/>
                <w:lang w:val="en-US" w:eastAsia="zh-CN"/>
              </w:rPr>
              <w:t>理办法、应急预案、培训、演练、设备操作规程、定期检查等。</w:t>
            </w:r>
          </w:p>
        </w:tc>
        <w:tc>
          <w:tcPr>
            <w:tcW w:w="874"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8" w:hRule="atLeast"/>
        </w:trPr>
        <w:tc>
          <w:tcPr>
            <w:tcW w:w="1535" w:type="dxa"/>
            <w:vAlign w:val="top"/>
          </w:tcPr>
          <w:p>
            <w:pPr>
              <w:rPr>
                <w:rFonts w:hint="eastAsia"/>
                <w:lang w:eastAsia="zh-CN"/>
              </w:rPr>
            </w:pPr>
            <w:r>
              <w:rPr>
                <w:rFonts w:hint="eastAsia"/>
                <w:lang w:eastAsia="zh-CN"/>
              </w:rPr>
              <w:t>法律法规和其他要求的确定</w:t>
            </w:r>
          </w:p>
          <w:p>
            <w:pPr>
              <w:pStyle w:val="2"/>
              <w:rPr>
                <w:rFonts w:hint="eastAsia" w:ascii="宋体" w:hAnsi="宋体" w:eastAsia="宋体" w:cs="宋体"/>
                <w:sz w:val="21"/>
                <w:szCs w:val="21"/>
                <w:lang w:eastAsia="zh-CN"/>
              </w:rPr>
            </w:pPr>
          </w:p>
          <w:p>
            <w:pPr>
              <w:pStyle w:val="2"/>
              <w:rPr>
                <w:rFonts w:hint="eastAsia" w:ascii="宋体" w:hAnsi="宋体" w:eastAsia="宋体" w:cs="宋体"/>
                <w:sz w:val="21"/>
                <w:szCs w:val="21"/>
                <w:lang w:eastAsia="zh-CN"/>
              </w:rPr>
            </w:pPr>
            <w:r>
              <w:rPr>
                <w:rFonts w:hint="eastAsia" w:ascii="宋体" w:hAnsi="宋体" w:cs="宋体"/>
                <w:sz w:val="21"/>
                <w:szCs w:val="21"/>
                <w:lang w:eastAsia="zh-CN"/>
              </w:rPr>
              <w:t>合规性评价</w:t>
            </w:r>
          </w:p>
        </w:tc>
        <w:tc>
          <w:tcPr>
            <w:tcW w:w="810" w:type="dxa"/>
            <w:vAlign w:val="top"/>
          </w:tcPr>
          <w:p>
            <w:pPr>
              <w:rPr>
                <w:rFonts w:hint="eastAsia"/>
                <w:lang w:val="en-US" w:eastAsia="zh-CN"/>
              </w:rPr>
            </w:pPr>
            <w:r>
              <w:rPr>
                <w:rFonts w:hint="eastAsia"/>
                <w:lang w:val="en-US" w:eastAsia="zh-CN"/>
              </w:rPr>
              <w:t>EO</w:t>
            </w:r>
          </w:p>
          <w:p>
            <w:pPr>
              <w:rPr>
                <w:rFonts w:hint="eastAsia"/>
                <w:lang w:val="en-US" w:eastAsia="zh-CN"/>
              </w:rPr>
            </w:pPr>
            <w:r>
              <w:rPr>
                <w:rFonts w:hint="eastAsia"/>
                <w:lang w:val="en-US" w:eastAsia="zh-CN"/>
              </w:rPr>
              <w:t>6.1.3</w:t>
            </w:r>
          </w:p>
          <w:p>
            <w:pPr>
              <w:pStyle w:val="2"/>
              <w:rPr>
                <w:rFonts w:hint="default"/>
                <w:lang w:val="en-US"/>
              </w:rPr>
            </w:pPr>
            <w:r>
              <w:rPr>
                <w:rFonts w:hint="eastAsia" w:ascii="Times New Roman" w:hAnsi="Times New Roman" w:eastAsia="宋体" w:cs="Times New Roman"/>
                <w:bCs w:val="0"/>
                <w:spacing w:val="0"/>
                <w:kern w:val="2"/>
                <w:sz w:val="21"/>
                <w:lang w:val="en-US" w:eastAsia="zh-CN" w:bidi="ar-SA"/>
              </w:rPr>
              <w:t>9.1.2</w:t>
            </w:r>
          </w:p>
        </w:tc>
        <w:tc>
          <w:tcPr>
            <w:tcW w:w="11490" w:type="dxa"/>
            <w:vAlign w:val="top"/>
          </w:tcPr>
          <w:p>
            <w:pPr>
              <w:spacing w:line="280" w:lineRule="exact"/>
              <w:rPr>
                <w:rFonts w:hint="eastAsia"/>
                <w:lang w:val="en-US" w:eastAsia="zh-CN"/>
              </w:rPr>
            </w:pPr>
            <w:r>
              <w:rPr>
                <w:rFonts w:hint="eastAsia"/>
                <w:lang w:val="en-US" w:eastAsia="zh-CN"/>
              </w:rPr>
              <w:t xml:space="preserve">●执行公司《法律法规与其他要求控制程序 </w:t>
            </w:r>
            <w:r>
              <w:rPr>
                <w:rFonts w:hint="default"/>
                <w:lang w:val="en-US" w:eastAsia="zh-CN"/>
              </w:rPr>
              <w:t>HBYM/QP06-2021</w:t>
            </w:r>
            <w:r>
              <w:rPr>
                <w:rFonts w:hint="eastAsia"/>
                <w:lang w:val="en-US" w:eastAsia="zh-CN"/>
              </w:rPr>
              <w:t>》，办公室负责与质量、环境和职业健康安全有关的法律法规和其他要求的收集、识别、确认、控制、传递和建立、更新工作。获取渠道为网络和期刊等。</w:t>
            </w:r>
          </w:p>
          <w:p>
            <w:pPr>
              <w:keepNext w:val="0"/>
              <w:keepLines w:val="0"/>
              <w:widowControl/>
              <w:suppressLineNumbers w:val="0"/>
              <w:jc w:val="left"/>
              <w:rPr>
                <w:rFonts w:hint="eastAsia"/>
                <w:lang w:val="en-US" w:eastAsia="zh-CN"/>
              </w:rPr>
            </w:pPr>
            <w:r>
              <w:rPr>
                <w:rFonts w:hint="eastAsia"/>
                <w:lang w:val="en-US" w:eastAsia="zh-CN"/>
              </w:rPr>
              <w:t>提供《适用的法律法规及其它要求清单》，收集了适用的环境和职业安全法律法规：</w:t>
            </w:r>
          </w:p>
          <w:p>
            <w:pPr>
              <w:pStyle w:val="2"/>
              <w:rPr>
                <w:rFonts w:hint="eastAsia"/>
                <w:lang w:val="en-US" w:eastAsia="zh-CN"/>
              </w:rPr>
            </w:pPr>
            <w:r>
              <w:rPr>
                <w:rFonts w:hint="eastAsia"/>
                <w:lang w:val="en-US" w:eastAsia="zh-CN"/>
              </w:rPr>
              <w:t>中华人民共和国宪法2004.3.14修正（摘录）</w:t>
            </w:r>
            <w:r>
              <w:rPr>
                <w:rFonts w:hint="eastAsia"/>
                <w:lang w:val="en-US" w:eastAsia="zh-CN"/>
              </w:rPr>
              <w:tab/>
            </w:r>
            <w:r>
              <w:rPr>
                <w:rFonts w:hint="eastAsia"/>
                <w:lang w:val="en-US" w:eastAsia="zh-CN"/>
              </w:rPr>
              <w:t>2004.3.14</w:t>
            </w:r>
          </w:p>
          <w:p>
            <w:pPr>
              <w:pStyle w:val="2"/>
              <w:rPr>
                <w:rFonts w:hint="eastAsia"/>
                <w:lang w:val="en-US" w:eastAsia="zh-CN"/>
              </w:rPr>
            </w:pPr>
            <w:r>
              <w:rPr>
                <w:rFonts w:hint="eastAsia"/>
                <w:lang w:val="en-US" w:eastAsia="zh-CN"/>
              </w:rPr>
              <w:t>中华人民共和国环境保护法</w:t>
            </w:r>
            <w:r>
              <w:rPr>
                <w:rFonts w:hint="eastAsia"/>
                <w:lang w:val="en-US" w:eastAsia="zh-CN"/>
              </w:rPr>
              <w:tab/>
            </w:r>
            <w:r>
              <w:rPr>
                <w:rFonts w:hint="eastAsia"/>
                <w:lang w:val="en-US" w:eastAsia="zh-CN"/>
              </w:rPr>
              <w:t>2014.4.25</w:t>
            </w:r>
          </w:p>
          <w:p>
            <w:pPr>
              <w:pStyle w:val="2"/>
              <w:rPr>
                <w:rFonts w:hint="eastAsia"/>
                <w:lang w:val="en-US" w:eastAsia="zh-CN"/>
              </w:rPr>
            </w:pPr>
            <w:r>
              <w:rPr>
                <w:rFonts w:hint="eastAsia"/>
                <w:lang w:val="en-US" w:eastAsia="zh-CN"/>
              </w:rPr>
              <w:t>中华人民共和国水污染防治法</w:t>
            </w:r>
            <w:r>
              <w:rPr>
                <w:rFonts w:hint="eastAsia"/>
                <w:lang w:val="en-US" w:eastAsia="zh-CN"/>
              </w:rPr>
              <w:tab/>
            </w:r>
            <w:r>
              <w:rPr>
                <w:rFonts w:hint="eastAsia"/>
                <w:lang w:val="en-US" w:eastAsia="zh-CN"/>
              </w:rPr>
              <w:t>2016.8.13</w:t>
            </w:r>
          </w:p>
          <w:p>
            <w:pPr>
              <w:pStyle w:val="2"/>
              <w:rPr>
                <w:rFonts w:hint="eastAsia"/>
                <w:lang w:val="en-US" w:eastAsia="zh-CN"/>
              </w:rPr>
            </w:pPr>
            <w:r>
              <w:rPr>
                <w:rFonts w:hint="eastAsia"/>
                <w:lang w:val="en-US" w:eastAsia="zh-CN"/>
              </w:rPr>
              <w:t>中华人民共和国大气污染防治法(修订草案)</w:t>
            </w:r>
            <w:r>
              <w:rPr>
                <w:rFonts w:hint="eastAsia"/>
                <w:lang w:val="en-US" w:eastAsia="zh-CN"/>
              </w:rPr>
              <w:tab/>
            </w:r>
            <w:r>
              <w:rPr>
                <w:rFonts w:hint="eastAsia"/>
                <w:lang w:val="en-US" w:eastAsia="zh-CN"/>
              </w:rPr>
              <w:t>2014.12.29</w:t>
            </w:r>
          </w:p>
          <w:p>
            <w:pPr>
              <w:pStyle w:val="2"/>
              <w:rPr>
                <w:rFonts w:hint="eastAsia"/>
                <w:lang w:val="en-US" w:eastAsia="zh-CN"/>
              </w:rPr>
            </w:pPr>
            <w:r>
              <w:rPr>
                <w:rFonts w:hint="eastAsia"/>
                <w:lang w:val="en-US" w:eastAsia="zh-CN"/>
              </w:rPr>
              <w:t>中华人民共和国海洋环境保护法</w:t>
            </w:r>
            <w:r>
              <w:rPr>
                <w:rFonts w:hint="eastAsia"/>
                <w:lang w:val="en-US" w:eastAsia="zh-CN"/>
              </w:rPr>
              <w:tab/>
            </w:r>
            <w:r>
              <w:rPr>
                <w:rFonts w:hint="eastAsia"/>
                <w:lang w:val="en-US" w:eastAsia="zh-CN"/>
              </w:rPr>
              <w:t>2016.11.7</w:t>
            </w:r>
          </w:p>
          <w:p>
            <w:pPr>
              <w:pStyle w:val="2"/>
              <w:rPr>
                <w:rFonts w:hint="eastAsia"/>
                <w:lang w:val="en-US" w:eastAsia="zh-CN"/>
              </w:rPr>
            </w:pPr>
            <w:r>
              <w:rPr>
                <w:rFonts w:hint="eastAsia"/>
                <w:lang w:val="en-US" w:eastAsia="zh-CN"/>
              </w:rPr>
              <w:t>中华人民共和国环境噪声污染防治法</w:t>
            </w:r>
            <w:r>
              <w:rPr>
                <w:rFonts w:hint="eastAsia"/>
                <w:lang w:val="en-US" w:eastAsia="zh-CN"/>
              </w:rPr>
              <w:tab/>
            </w:r>
            <w:r>
              <w:rPr>
                <w:rFonts w:hint="eastAsia"/>
                <w:lang w:val="en-US" w:eastAsia="zh-CN"/>
              </w:rPr>
              <w:t>2014.7.10</w:t>
            </w:r>
          </w:p>
          <w:p>
            <w:pPr>
              <w:pStyle w:val="2"/>
              <w:rPr>
                <w:rFonts w:hint="eastAsia"/>
                <w:lang w:val="en-US" w:eastAsia="zh-CN"/>
              </w:rPr>
            </w:pPr>
            <w:r>
              <w:rPr>
                <w:rFonts w:hint="eastAsia"/>
                <w:lang w:val="en-US" w:eastAsia="zh-CN"/>
              </w:rPr>
              <w:t>中华人民共和国固体废物污染环境防治法</w:t>
            </w:r>
            <w:r>
              <w:rPr>
                <w:rFonts w:hint="eastAsia"/>
                <w:lang w:val="en-US" w:eastAsia="zh-CN"/>
              </w:rPr>
              <w:tab/>
            </w:r>
            <w:r>
              <w:rPr>
                <w:rFonts w:hint="eastAsia"/>
                <w:lang w:val="en-US" w:eastAsia="zh-CN"/>
              </w:rPr>
              <w:t>2016.12.29</w:t>
            </w:r>
          </w:p>
          <w:p>
            <w:pPr>
              <w:pStyle w:val="2"/>
              <w:rPr>
                <w:rFonts w:hint="eastAsia"/>
                <w:lang w:val="en-US" w:eastAsia="zh-CN"/>
              </w:rPr>
            </w:pPr>
            <w:r>
              <w:rPr>
                <w:rFonts w:hint="eastAsia"/>
                <w:lang w:val="en-US" w:eastAsia="zh-CN"/>
              </w:rPr>
              <w:t>中华人民共和国水土保持法</w:t>
            </w:r>
            <w:r>
              <w:rPr>
                <w:rFonts w:hint="eastAsia"/>
                <w:lang w:val="en-US" w:eastAsia="zh-CN"/>
              </w:rPr>
              <w:tab/>
            </w:r>
            <w:r>
              <w:rPr>
                <w:rFonts w:hint="eastAsia"/>
                <w:lang w:val="en-US" w:eastAsia="zh-CN"/>
              </w:rPr>
              <w:t>2015.3.31</w:t>
            </w:r>
          </w:p>
          <w:p>
            <w:pPr>
              <w:pStyle w:val="2"/>
              <w:rPr>
                <w:rFonts w:hint="eastAsia"/>
                <w:lang w:val="en-US" w:eastAsia="zh-CN"/>
              </w:rPr>
            </w:pPr>
            <w:r>
              <w:rPr>
                <w:rFonts w:hint="eastAsia"/>
                <w:lang w:val="en-US" w:eastAsia="zh-CN"/>
              </w:rPr>
              <w:t>中华人民共和国节约能源法</w:t>
            </w:r>
            <w:r>
              <w:rPr>
                <w:rFonts w:hint="eastAsia"/>
                <w:lang w:val="en-US" w:eastAsia="zh-CN"/>
              </w:rPr>
              <w:tab/>
            </w:r>
            <w:r>
              <w:rPr>
                <w:rFonts w:hint="eastAsia"/>
                <w:lang w:val="en-US" w:eastAsia="zh-CN"/>
              </w:rPr>
              <w:t>2016.7.1</w:t>
            </w:r>
          </w:p>
          <w:p>
            <w:pPr>
              <w:pStyle w:val="2"/>
              <w:rPr>
                <w:rFonts w:hint="eastAsia"/>
                <w:lang w:val="en-US" w:eastAsia="zh-CN"/>
              </w:rPr>
            </w:pPr>
            <w:r>
              <w:rPr>
                <w:rFonts w:hint="eastAsia"/>
                <w:lang w:val="en-US" w:eastAsia="zh-CN"/>
              </w:rPr>
              <w:t>中华人民共和国清洁生产促进法</w:t>
            </w:r>
            <w:r>
              <w:rPr>
                <w:rFonts w:hint="eastAsia"/>
                <w:lang w:val="en-US" w:eastAsia="zh-CN"/>
              </w:rPr>
              <w:tab/>
            </w:r>
            <w:r>
              <w:rPr>
                <w:rFonts w:hint="eastAsia"/>
                <w:lang w:val="en-US" w:eastAsia="zh-CN"/>
              </w:rPr>
              <w:t>2012.6.29</w:t>
            </w:r>
          </w:p>
          <w:p>
            <w:pPr>
              <w:pStyle w:val="2"/>
              <w:rPr>
                <w:rFonts w:hint="eastAsia"/>
                <w:lang w:val="en-US" w:eastAsia="zh-CN"/>
              </w:rPr>
            </w:pPr>
            <w:r>
              <w:rPr>
                <w:rFonts w:hint="eastAsia"/>
                <w:lang w:val="en-US" w:eastAsia="zh-CN"/>
              </w:rPr>
              <w:t>中华人民共和国环境影响评价法</w:t>
            </w:r>
            <w:r>
              <w:rPr>
                <w:rFonts w:hint="eastAsia"/>
                <w:lang w:val="en-US" w:eastAsia="zh-CN"/>
              </w:rPr>
              <w:tab/>
            </w:r>
            <w:r>
              <w:rPr>
                <w:rFonts w:hint="eastAsia"/>
                <w:lang w:val="en-US" w:eastAsia="zh-CN"/>
              </w:rPr>
              <w:t>2016.9.4</w:t>
            </w:r>
          </w:p>
          <w:p>
            <w:pPr>
              <w:pStyle w:val="2"/>
              <w:rPr>
                <w:rFonts w:hint="eastAsia"/>
                <w:lang w:val="en-US" w:eastAsia="zh-CN"/>
              </w:rPr>
            </w:pPr>
            <w:r>
              <w:rPr>
                <w:rFonts w:hint="eastAsia"/>
                <w:lang w:val="en-US" w:eastAsia="zh-CN"/>
              </w:rPr>
              <w:t>中华人民共和国土地管理法</w:t>
            </w:r>
            <w:r>
              <w:rPr>
                <w:rFonts w:hint="eastAsia"/>
                <w:lang w:val="en-US" w:eastAsia="zh-CN"/>
              </w:rPr>
              <w:tab/>
            </w:r>
            <w:r>
              <w:rPr>
                <w:rFonts w:hint="eastAsia"/>
                <w:lang w:val="en-US" w:eastAsia="zh-CN"/>
              </w:rPr>
              <w:t>2017.3.1</w:t>
            </w:r>
          </w:p>
          <w:p>
            <w:pPr>
              <w:pStyle w:val="2"/>
              <w:rPr>
                <w:rFonts w:hint="eastAsia"/>
                <w:lang w:val="en-US" w:eastAsia="zh-CN"/>
              </w:rPr>
            </w:pPr>
            <w:r>
              <w:rPr>
                <w:rFonts w:hint="eastAsia"/>
                <w:lang w:val="en-US" w:eastAsia="zh-CN"/>
              </w:rPr>
              <w:t>中华人民共和国水法</w:t>
            </w:r>
            <w:r>
              <w:rPr>
                <w:rFonts w:hint="eastAsia"/>
                <w:lang w:val="en-US" w:eastAsia="zh-CN"/>
              </w:rPr>
              <w:tab/>
            </w:r>
            <w:r>
              <w:rPr>
                <w:rFonts w:hint="eastAsia"/>
                <w:lang w:val="en-US" w:eastAsia="zh-CN"/>
              </w:rPr>
              <w:t>2016.7.1</w:t>
            </w:r>
          </w:p>
          <w:p>
            <w:pPr>
              <w:pStyle w:val="2"/>
              <w:rPr>
                <w:rFonts w:hint="eastAsia"/>
                <w:lang w:val="en-US" w:eastAsia="zh-CN"/>
              </w:rPr>
            </w:pPr>
            <w:r>
              <w:rPr>
                <w:rFonts w:hint="eastAsia"/>
                <w:lang w:val="en-US" w:eastAsia="zh-CN"/>
              </w:rPr>
              <w:t>声环境质量标准GB3096-2008</w:t>
            </w:r>
            <w:r>
              <w:rPr>
                <w:rFonts w:hint="eastAsia"/>
                <w:lang w:val="en-US" w:eastAsia="zh-CN"/>
              </w:rPr>
              <w:tab/>
            </w:r>
            <w:r>
              <w:rPr>
                <w:rFonts w:hint="eastAsia"/>
                <w:lang w:val="en-US" w:eastAsia="zh-CN"/>
              </w:rPr>
              <w:t>2008/8/19</w:t>
            </w:r>
          </w:p>
          <w:p>
            <w:pPr>
              <w:pStyle w:val="2"/>
              <w:rPr>
                <w:rFonts w:hint="eastAsia"/>
                <w:lang w:val="en-US" w:eastAsia="zh-CN"/>
              </w:rPr>
            </w:pPr>
            <w:r>
              <w:rPr>
                <w:rFonts w:hint="eastAsia"/>
                <w:lang w:val="en-US" w:eastAsia="zh-CN"/>
              </w:rPr>
              <w:t>。。。。。。等30余项</w:t>
            </w:r>
            <w:bookmarkStart w:id="2" w:name="_GoBack"/>
            <w:bookmarkEnd w:id="2"/>
          </w:p>
          <w:p>
            <w:pPr>
              <w:spacing w:line="280" w:lineRule="exact"/>
              <w:rPr>
                <w:rFonts w:hint="eastAsia"/>
                <w:lang w:val="en-US" w:eastAsia="zh-CN"/>
              </w:rPr>
            </w:pPr>
            <w:r>
              <w:rPr>
                <w:rFonts w:hint="eastAsia"/>
                <w:lang w:val="en-US" w:eastAsia="zh-CN"/>
              </w:rPr>
              <w:t>办公室专人负责定期在网上查看并更新法律法规。</w:t>
            </w:r>
          </w:p>
          <w:p>
            <w:pPr>
              <w:spacing w:line="280" w:lineRule="exact"/>
              <w:rPr>
                <w:rFonts w:hint="eastAsia"/>
                <w:lang w:val="en-US" w:eastAsia="zh-CN"/>
              </w:rPr>
            </w:pPr>
            <w:r>
              <w:rPr>
                <w:rFonts w:hint="eastAsia"/>
                <w:lang w:val="en-US" w:eastAsia="zh-CN"/>
              </w:rPr>
              <w:t>●查企业编制了《合规性评价控制程序》，并按程序要求组织进行了合规性评价工作。</w:t>
            </w:r>
          </w:p>
          <w:p>
            <w:pPr>
              <w:spacing w:line="280" w:lineRule="exact"/>
              <w:rPr>
                <w:rFonts w:hint="eastAsia"/>
                <w:lang w:val="en-US" w:eastAsia="zh-CN"/>
              </w:rPr>
            </w:pPr>
            <w:r>
              <w:rPr>
                <w:rFonts w:hint="eastAsia"/>
                <w:lang w:val="en-US" w:eastAsia="zh-CN"/>
              </w:rPr>
              <w:t>提供了《合规性评价报告》；</w:t>
            </w:r>
          </w:p>
          <w:p>
            <w:pPr>
              <w:rPr>
                <w:rFonts w:hint="eastAsia"/>
                <w:lang w:val="en-US" w:eastAsia="zh-CN"/>
              </w:rPr>
            </w:pPr>
            <w:r>
              <w:rPr>
                <w:rFonts w:hint="eastAsia"/>
                <w:lang w:val="en-US" w:eastAsia="zh-CN"/>
              </w:rPr>
              <w:t>本次合规性评价对法律法规收集情况及遵守情况进行了总结，涉及污水排放，噪声控制、粉尘控制，固废排放，消防，职业健康安全防护等多方面，结论：自体系运行至今，本公司内未发生一起环境污染超标受处罚事件，也没有发生重大健康安全事故，对公司各种不规范行为进行了纠正，杜绝了公司内的垃圾乱扔现象。公司各部门对环境和安全改善的结果比较满意。</w:t>
            </w:r>
          </w:p>
          <w:p>
            <w:pPr>
              <w:spacing w:line="280" w:lineRule="exact"/>
              <w:rPr>
                <w:rFonts w:hint="eastAsia"/>
                <w:lang w:val="en-US" w:eastAsia="zh-CN"/>
              </w:rPr>
            </w:pPr>
            <w:r>
              <w:rPr>
                <w:rFonts w:hint="eastAsia"/>
                <w:lang w:val="en-US" w:eastAsia="zh-CN"/>
              </w:rPr>
              <w:t>组织人： 田国华， 审批人： 杨志刚，日期：2022.9.25</w:t>
            </w:r>
          </w:p>
          <w:p>
            <w:pPr>
              <w:pStyle w:val="2"/>
              <w:rPr>
                <w:rFonts w:hint="eastAsia"/>
                <w:lang w:val="en-US" w:eastAsia="zh-CN"/>
              </w:rPr>
            </w:pPr>
            <w:r>
              <w:rPr>
                <w:rFonts w:hint="eastAsia" w:ascii="Times New Roman" w:hAnsi="Times New Roman" w:eastAsia="宋体" w:cs="Times New Roman"/>
                <w:lang w:val="en-US" w:eastAsia="zh-CN"/>
              </w:rPr>
              <w:t>符合要求。</w:t>
            </w:r>
          </w:p>
        </w:tc>
        <w:tc>
          <w:tcPr>
            <w:tcW w:w="874" w:type="dxa"/>
            <w:vAlign w:val="top"/>
          </w:tcPr>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default"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8" w:hRule="atLeast"/>
        </w:trPr>
        <w:tc>
          <w:tcPr>
            <w:tcW w:w="153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员工协商和参与</w:t>
            </w:r>
          </w:p>
        </w:tc>
        <w:tc>
          <w:tcPr>
            <w:tcW w:w="810" w:type="dxa"/>
            <w:vAlign w:val="top"/>
          </w:tcPr>
          <w:p>
            <w:pPr>
              <w:rPr>
                <w:rFonts w:hint="eastAsia" w:ascii="宋体" w:hAnsi="宋体" w:eastAsia="宋体" w:cs="宋体"/>
                <w:sz w:val="21"/>
                <w:szCs w:val="21"/>
                <w:lang w:val="en-US" w:eastAsia="zh-CN"/>
              </w:rPr>
            </w:pP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O5.4</w:t>
            </w:r>
          </w:p>
        </w:tc>
        <w:tc>
          <w:tcPr>
            <w:tcW w:w="11490"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经全体员工大会选举，并公司任命</w:t>
            </w:r>
            <w:r>
              <w:rPr>
                <w:rFonts w:hint="eastAsia" w:ascii="宋体" w:hAnsi="宋体" w:eastAsia="宋体" w:cs="Times New Roman"/>
                <w:b/>
                <w:color w:val="auto"/>
                <w:sz w:val="21"/>
                <w:szCs w:val="21"/>
                <w:u w:val="single"/>
                <w:lang w:val="en-US" w:eastAsia="zh-CN"/>
              </w:rPr>
              <w:t>沈卫鹏 同志</w:t>
            </w:r>
            <w:r>
              <w:rPr>
                <w:rFonts w:hint="eastAsia" w:ascii="宋体" w:hAnsi="宋体" w:eastAsia="宋体" w:cs="宋体"/>
                <w:sz w:val="21"/>
                <w:szCs w:val="21"/>
                <w:lang w:eastAsia="zh-CN"/>
              </w:rPr>
              <w:t>为公司安全事务代表，代表全体员工直接向总经理反映职业健康安全方面的相关情况，反映员工的意见。负责内部员工职业健康安全信息的交流与沟通，参与公司管理方针和管理目标的制定，参与安全事故的处理，对事件的调查、处理，职工劳动防护的改善事宜进行协商交流；参与职业安全健康方针、目标、指标、管理方案的制定工作，提出合理化建议。参与环境因素、危险源的辨识。员工的劳保用品得到合理配备并及时发放；每年为一线岗位人员体检一次；员工保险得到按时交纳等。现有的沟通渠道和方法能满足要求。</w:t>
            </w: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153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运行控制</w:t>
            </w:r>
          </w:p>
        </w:tc>
        <w:tc>
          <w:tcPr>
            <w:tcW w:w="810" w:type="dxa"/>
            <w:vAlign w:val="top"/>
          </w:tcPr>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EO8.1</w:t>
            </w:r>
          </w:p>
        </w:tc>
        <w:tc>
          <w:tcPr>
            <w:tcW w:w="11490" w:type="dxa"/>
            <w:vAlign w:val="top"/>
          </w:tcPr>
          <w:p>
            <w:pPr>
              <w:rPr>
                <w:rFonts w:hint="eastAsia" w:ascii="宋体" w:hAnsi="宋体" w:eastAsia="宋体" w:cs="宋体"/>
                <w:sz w:val="21"/>
                <w:szCs w:val="21"/>
                <w:lang w:val="en-US" w:eastAsia="zh-CN"/>
              </w:rPr>
            </w:pPr>
            <w:r>
              <w:rPr>
                <w:rFonts w:hint="eastAsia" w:ascii="Times New Roman" w:hAnsi="Times New Roman" w:eastAsia="宋体" w:cs="宋体"/>
                <w:bCs w:val="0"/>
                <w:spacing w:val="0"/>
                <w:kern w:val="2"/>
                <w:sz w:val="21"/>
                <w:lang w:val="en-US" w:eastAsia="zh-CN" w:bidi="ar-SA"/>
              </w:rPr>
              <w:t>●</w:t>
            </w:r>
            <w:r>
              <w:rPr>
                <w:rFonts w:hint="eastAsia" w:ascii="宋体" w:hAnsi="宋体" w:eastAsia="宋体" w:cs="宋体"/>
                <w:sz w:val="21"/>
                <w:szCs w:val="21"/>
                <w:lang w:val="en-US" w:eastAsia="zh-CN"/>
              </w:rPr>
              <w:t>办公室需执行的控制的文件包括</w:t>
            </w:r>
            <w:r>
              <w:rPr>
                <w:rFonts w:hint="eastAsia" w:ascii="宋体" w:hAnsi="宋体" w:eastAsia="宋体" w:cs="宋体"/>
                <w:sz w:val="21"/>
                <w:szCs w:val="21"/>
                <w:lang w:eastAsia="zh-CN"/>
              </w:rPr>
              <w:t>《污水排放管理规定》《节能降耗管理规定》《劳保用品管理规定》《职业病防治管理规定》《安全管理制度》</w:t>
            </w:r>
            <w:r>
              <w:rPr>
                <w:rFonts w:hint="eastAsia" w:ascii="宋体" w:hAnsi="宋体" w:eastAsia="宋体" w:cs="宋体"/>
                <w:sz w:val="21"/>
                <w:szCs w:val="21"/>
                <w:lang w:val="en-US" w:eastAsia="zh-CN"/>
              </w:rPr>
              <w:t>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●通过视频、文件等查看运行控制情况：</w:t>
            </w:r>
          </w:p>
          <w:p>
            <w:pPr>
              <w:rPr>
                <w:rFonts w:hint="eastAsia" w:ascii="Times New Roman" w:hAnsi="Times New Roman" w:eastAsia="宋体" w:cs="宋体"/>
                <w:bCs w:val="0"/>
                <w:spacing w:val="0"/>
                <w:kern w:val="2"/>
                <w:sz w:val="21"/>
                <w:lang w:val="en-US" w:eastAsia="zh-CN" w:bidi="ar-SA"/>
              </w:rPr>
            </w:pPr>
            <w:r>
              <w:rPr>
                <w:rFonts w:hint="eastAsia" w:ascii="宋体" w:hAnsi="宋体" w:eastAsia="宋体" w:cs="宋体"/>
                <w:sz w:val="21"/>
                <w:szCs w:val="21"/>
                <w:lang w:val="en-US" w:eastAsia="zh-CN"/>
              </w:rPr>
              <w:t>提供了《环境、职业健康安全管理活动运行检查表》，检查内容包括废水排放、废气排放、噪声污染、废渣处理、水资源控制</w:t>
            </w:r>
            <w:r>
              <w:rPr>
                <w:rFonts w:hint="eastAsia" w:ascii="Times New Roman" w:hAnsi="Times New Roman" w:eastAsia="宋体" w:cs="宋体"/>
                <w:bCs w:val="0"/>
                <w:spacing w:val="0"/>
                <w:kern w:val="2"/>
                <w:sz w:val="21"/>
                <w:lang w:val="en-US" w:eastAsia="zh-CN" w:bidi="ar-SA"/>
              </w:rPr>
              <w:t>等；</w:t>
            </w:r>
            <w:r>
              <w:rPr>
                <w:rFonts w:hint="eastAsia" w:cs="宋体"/>
                <w:bCs w:val="0"/>
                <w:spacing w:val="0"/>
                <w:kern w:val="2"/>
                <w:sz w:val="21"/>
                <w:lang w:val="en-US" w:eastAsia="zh-CN" w:bidi="ar-SA"/>
              </w:rPr>
              <w:t>每月进行一次检查</w:t>
            </w:r>
            <w:r>
              <w:rPr>
                <w:rFonts w:hint="eastAsia" w:ascii="宋体" w:hAnsi="宋体" w:eastAsia="宋体" w:cs="宋体"/>
                <w:sz w:val="21"/>
                <w:szCs w:val="21"/>
                <w:lang w:val="en-US" w:eastAsia="zh-CN"/>
              </w:rPr>
              <w:t>，检查人：沈卫鹏、张鹏韬，发现不合格及时整改。</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1.节约能源：办公过程注意节约用电，做到人走灯灭，电脑长时间不用时关机，下班前要关闭电源。公司在日常办公时尽量减少纸张及办公用品的消耗。</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2.固废处置：办公区域产生的一般固废，按要求放到指定地点，查看无混放现象，废弃打印纸、报纸等定期卖给废品回收站，废弃的墨盒硒鼓交由办公用品提供商进行回收，有办公室统一负责。</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污水：办公区域生活污水排入市政管网；</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噪声：办公区域无明显噪声；</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办公用品按要求由办公室负责发放，作好记录，废弃的防疫物资设置了专用垃圾桶进行统一丢弃处理。</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3.工作时间平均每天不超过8小时，公司与员工签订了劳动合同，为员工缴纳了保险。</w:t>
            </w:r>
            <w:r>
              <w:rPr>
                <w:rFonts w:ascii="Times New Roman" w:hAnsi="Times New Roman"/>
              </w:rPr>
              <w:t>新员工入职与公司签订劳动合同，并对新员工进行三级安全教育培训。</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4.视频查看办公室及办公区电器设备、电器状态良好，废弃物无混放现象，无火灾、触电隐患，配置了灭火器，并每月检查一次，提供了《防火安全检查表》，每月进行一次巡视，包括消防器材，火灾隐患等。</w:t>
            </w:r>
          </w:p>
          <w:p>
            <w:pPr>
              <w:pStyle w:val="2"/>
              <w:jc w:val="left"/>
              <w:rPr>
                <w:rFonts w:hint="default"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5.办公区域无明显噪声；办公楼内配有疏散指示标志、灭火器；</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6.提供了《劳保用品发放记录》，公司为员工提供工作服、工作帽、绝缘鞋、绝缘手套、防寒服、安全帽等劳动防护用品及卫生防疫物品，提供发放记录。施工人员发放了安全帽、工作服。办公室人员发放了防疫用品，并每天进行办公区域内的消毒。</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7.提供《相关方职业健康安全环境管理告知书》，对供方、甲方、来访人员等传递了公司管理方针、环境安全目标、运行控制要求等内容；</w:t>
            </w:r>
          </w:p>
          <w:p>
            <w:pPr>
              <w:pStyle w:val="2"/>
              <w:jc w:val="left"/>
              <w:rPr>
                <w:rFonts w:hint="default"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8.每年组织员工进行体检。</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9.交通事故：对员工进行交通安全的培训，上下班途中遵守交通规则，不违章，防止交通事故的发生。</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10.疫情防护：办公人员每日上报体温，外出采购、办公、施工现场工作人员，全程注意防护，佩戴口罩，办公区域每天消毒，办公室配置了抗原检测试剂，所有进入公司人员进行体温登记；阳性人员及时上报并隔离；</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11.提供项目</w:t>
            </w:r>
            <w:r>
              <w:rPr>
                <w:rFonts w:hint="eastAsia" w:ascii="Times New Roman" w:hAnsi="Times New Roman" w:eastAsia="宋体" w:cs="宋体"/>
                <w:bCs w:val="0"/>
                <w:spacing w:val="0"/>
                <w:kern w:val="2"/>
                <w:sz w:val="21"/>
                <w:lang w:val="en-US" w:eastAsia="zh-CN" w:bidi="ar-SA"/>
              </w:rPr>
              <w:tab/>
            </w:r>
            <w:r>
              <w:rPr>
                <w:rFonts w:hint="eastAsia" w:ascii="Times New Roman" w:hAnsi="Times New Roman" w:eastAsia="宋体" w:cs="宋体"/>
                <w:bCs w:val="0"/>
                <w:spacing w:val="0"/>
                <w:kern w:val="2"/>
                <w:sz w:val="21"/>
                <w:lang w:val="en-US" w:eastAsia="zh-CN" w:bidi="ar-SA"/>
              </w:rPr>
              <w:t>《2022年01月---2022年11月体系运行资金投入统计》，</w:t>
            </w:r>
          </w:p>
          <w:p>
            <w:pPr>
              <w:pStyle w:val="2"/>
              <w:jc w:val="left"/>
              <w:rPr>
                <w:rFonts w:hint="default" w:ascii="Times New Roman" w:hAnsi="Times New Roman" w:eastAsia="宋体" w:cs="宋体"/>
                <w:bCs w:val="0"/>
                <w:spacing w:val="0"/>
                <w:kern w:val="2"/>
                <w:sz w:val="21"/>
                <w:lang w:val="en-US" w:eastAsia="zh-CN" w:bidi="ar-SA"/>
              </w:rPr>
            </w:pPr>
            <w:r>
              <w:drawing>
                <wp:inline distT="0" distB="0" distL="114300" distR="114300">
                  <wp:extent cx="2355850" cy="1951990"/>
                  <wp:effectExtent l="0" t="0" r="6350"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2355850" cy="1951990"/>
                          </a:xfrm>
                          <a:prstGeom prst="rect">
                            <a:avLst/>
                          </a:prstGeom>
                          <a:noFill/>
                          <a:ln>
                            <a:noFill/>
                          </a:ln>
                        </pic:spPr>
                      </pic:pic>
                    </a:graphicData>
                  </a:graphic>
                </wp:inline>
              </w:drawing>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视频查看了办公区域的运行控制情况，办公室干净明亮，禁止吸烟，各部门独立办公，办公区域的电气设备、照明器具、电源插座、配电箱等配备齐全，保护良好，接电可靠，漏电开关等正常，无乱接乱放，去潜在触电现象。楼道内有灭火器，安全出口标识，灭火器由物业统一维护。</w:t>
            </w:r>
          </w:p>
          <w:p>
            <w:pPr>
              <w:pStyle w:val="2"/>
              <w:jc w:val="left"/>
              <w:rPr>
                <w:rFonts w:hint="eastAsia" w:ascii="Times New Roman" w:hAnsi="Times New Roman" w:eastAsia="宋体" w:cs="宋体"/>
                <w:bCs w:val="0"/>
                <w:spacing w:val="0"/>
                <w:kern w:val="2"/>
                <w:sz w:val="21"/>
                <w:lang w:val="en-US" w:eastAsia="zh-CN" w:bidi="ar-SA"/>
              </w:rPr>
            </w:pPr>
            <w:r>
              <w:rPr>
                <w:rFonts w:hint="eastAsia" w:ascii="Times New Roman" w:hAnsi="Times New Roman" w:eastAsia="宋体" w:cs="宋体"/>
                <w:bCs w:val="0"/>
                <w:spacing w:val="0"/>
                <w:kern w:val="2"/>
                <w:sz w:val="21"/>
                <w:lang w:val="en-US" w:eastAsia="zh-CN" w:bidi="ar-SA"/>
              </w:rPr>
              <w:t>办公区域的环境、职业健康安全的控制基本满足要求。</w:t>
            </w:r>
          </w:p>
          <w:p>
            <w:pPr>
              <w:pStyle w:val="2"/>
              <w:jc w:val="left"/>
              <w:rPr>
                <w:rFonts w:hint="eastAsia" w:ascii="Times New Roman" w:hAnsi="Times New Roman" w:eastAsia="宋体" w:cs="宋体"/>
                <w:bCs w:val="0"/>
                <w:spacing w:val="0"/>
                <w:kern w:val="2"/>
                <w:sz w:val="21"/>
                <w:lang w:val="en-US" w:eastAsia="zh-CN" w:bidi="ar-SA"/>
              </w:rPr>
            </w:pPr>
            <w:r>
              <w:drawing>
                <wp:inline distT="0" distB="0" distL="114300" distR="114300">
                  <wp:extent cx="1805940" cy="2211070"/>
                  <wp:effectExtent l="0" t="0" r="3810" b="177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9"/>
                          <a:stretch>
                            <a:fillRect/>
                          </a:stretch>
                        </pic:blipFill>
                        <pic:spPr>
                          <a:xfrm>
                            <a:off x="0" y="0"/>
                            <a:ext cx="1805940" cy="2211070"/>
                          </a:xfrm>
                          <a:prstGeom prst="rect">
                            <a:avLst/>
                          </a:prstGeom>
                          <a:noFill/>
                          <a:ln>
                            <a:noFill/>
                          </a:ln>
                        </pic:spPr>
                      </pic:pic>
                    </a:graphicData>
                  </a:graphic>
                </wp:inline>
              </w:drawing>
            </w:r>
            <w:r>
              <w:drawing>
                <wp:inline distT="0" distB="0" distL="114300" distR="114300">
                  <wp:extent cx="2689860" cy="2008505"/>
                  <wp:effectExtent l="0" t="0" r="15240" b="1079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0"/>
                          <a:stretch>
                            <a:fillRect/>
                          </a:stretch>
                        </pic:blipFill>
                        <pic:spPr>
                          <a:xfrm>
                            <a:off x="0" y="0"/>
                            <a:ext cx="2689860" cy="2008505"/>
                          </a:xfrm>
                          <a:prstGeom prst="rect">
                            <a:avLst/>
                          </a:prstGeom>
                          <a:noFill/>
                          <a:ln>
                            <a:noFill/>
                          </a:ln>
                        </pic:spPr>
                      </pic:pic>
                    </a:graphicData>
                  </a:graphic>
                </wp:inline>
              </w:drawing>
            </w:r>
            <w:r>
              <w:drawing>
                <wp:inline distT="0" distB="0" distL="114300" distR="114300">
                  <wp:extent cx="2545715" cy="1894840"/>
                  <wp:effectExtent l="0" t="0" r="6985" b="1016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2545715" cy="1894840"/>
                          </a:xfrm>
                          <a:prstGeom prst="rect">
                            <a:avLst/>
                          </a:prstGeom>
                          <a:noFill/>
                          <a:ln>
                            <a:noFill/>
                          </a:ln>
                        </pic:spPr>
                      </pic:pic>
                    </a:graphicData>
                  </a:graphic>
                </wp:inline>
              </w:drawing>
            </w:r>
          </w:p>
          <w:p>
            <w:pPr>
              <w:pStyle w:val="2"/>
              <w:jc w:val="left"/>
              <w:rPr>
                <w:rFonts w:hint="default" w:ascii="Times New Roman" w:hAnsi="Times New Roman" w:eastAsia="宋体" w:cs="宋体"/>
                <w:bCs w:val="0"/>
                <w:spacing w:val="0"/>
                <w:kern w:val="2"/>
                <w:sz w:val="21"/>
                <w:lang w:val="en-US" w:eastAsia="zh-CN" w:bidi="ar-SA"/>
              </w:rPr>
            </w:pP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53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应急准备及响应</w:t>
            </w:r>
          </w:p>
        </w:tc>
        <w:tc>
          <w:tcPr>
            <w:tcW w:w="810"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EO8.2</w:t>
            </w:r>
          </w:p>
        </w:tc>
        <w:tc>
          <w:tcPr>
            <w:tcW w:w="11490" w:type="dxa"/>
            <w:vAlign w:val="top"/>
          </w:tcPr>
          <w:p>
            <w:pPr>
              <w:rPr>
                <w:rFonts w:hint="eastAsia"/>
                <w:lang w:val="en-US" w:eastAsia="zh-CN"/>
              </w:rPr>
            </w:pPr>
            <w:r>
              <w:rPr>
                <w:rFonts w:hint="eastAsia"/>
                <w:lang w:val="en-US" w:eastAsia="zh-CN"/>
              </w:rPr>
              <w:sym w:font="Wingdings 2" w:char="F098"/>
            </w:r>
            <w:r>
              <w:rPr>
                <w:rFonts w:hint="eastAsia"/>
                <w:lang w:val="en-US" w:eastAsia="zh-CN"/>
              </w:rPr>
              <w:t>执行公司《应急准备与响应控制程序》。</w:t>
            </w:r>
          </w:p>
          <w:p>
            <w:pPr>
              <w:rPr>
                <w:rFonts w:hint="eastAsia"/>
                <w:lang w:val="en-US" w:eastAsia="zh-CN"/>
              </w:rPr>
            </w:pPr>
            <w:r>
              <w:rPr>
                <w:rFonts w:hint="eastAsia"/>
                <w:lang w:val="en-US" w:eastAsia="zh-CN"/>
              </w:rPr>
              <w:t>办公区域可能发生的紧急事件如触电、火灾、交通事故等。</w:t>
            </w:r>
          </w:p>
          <w:p>
            <w:pPr>
              <w:rPr>
                <w:rFonts w:hint="eastAsia" w:ascii="Times New Roman" w:hAnsi="Times New Roman" w:eastAsia="宋体" w:cs="Times New Roman"/>
                <w:lang w:val="en-US" w:eastAsia="zh-CN"/>
              </w:rPr>
            </w:pPr>
            <w:r>
              <w:rPr>
                <w:rFonts w:hint="eastAsia"/>
                <w:lang w:val="en-US" w:eastAsia="zh-CN"/>
              </w:rPr>
              <w:t>办公室人</w:t>
            </w:r>
            <w:r>
              <w:rPr>
                <w:rFonts w:hint="eastAsia" w:ascii="Times New Roman" w:hAnsi="Times New Roman" w:eastAsia="宋体" w:cs="Times New Roman"/>
                <w:lang w:val="en-US" w:eastAsia="zh-CN"/>
              </w:rPr>
              <w:t>员于2022年9月10日参加了公司组织的消防演习，</w:t>
            </w:r>
          </w:p>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2022年7月12日参加了公司组织的触电事故应急演练，具体见工程部记录。</w:t>
            </w:r>
          </w:p>
          <w:p>
            <w:pPr>
              <w:rPr>
                <w:rFonts w:hint="eastAsia"/>
                <w:lang w:val="en-US" w:eastAsia="zh-CN"/>
              </w:rPr>
            </w:pPr>
            <w:r>
              <w:rPr>
                <w:rFonts w:hint="eastAsia" w:ascii="Times New Roman" w:hAnsi="Times New Roman" w:eastAsia="宋体" w:cs="Times New Roman"/>
                <w:lang w:val="en-US" w:eastAsia="zh-CN"/>
              </w:rPr>
              <w:t>缪经理介绍，自体系运行以来，办公区域未发生过紧急事件、安全事故。</w:t>
            </w: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535"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监视和测量</w:t>
            </w:r>
          </w:p>
        </w:tc>
        <w:tc>
          <w:tcPr>
            <w:tcW w:w="81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9.1.1</w:t>
            </w:r>
          </w:p>
        </w:tc>
        <w:tc>
          <w:tcPr>
            <w:tcW w:w="11490" w:type="dxa"/>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编制</w:t>
            </w:r>
            <w:r>
              <w:rPr>
                <w:rFonts w:hint="eastAsia" w:ascii="Times New Roman" w:hAnsi="Times New Roman" w:eastAsia="宋体" w:cs="Times New Roman"/>
                <w:lang w:val="en-US" w:eastAsia="zh-CN"/>
              </w:rPr>
              <w:t>了《环境和职业健康安全监视和测量控制程序 HBYM/QP22-2021》，通过以下几种方式</w:t>
            </w:r>
            <w:r>
              <w:rPr>
                <w:rFonts w:hint="eastAsia" w:ascii="宋体" w:hAnsi="宋体" w:eastAsia="宋体" w:cs="宋体"/>
                <w:sz w:val="21"/>
                <w:szCs w:val="21"/>
                <w:lang w:val="en-US" w:eastAsia="zh-CN"/>
              </w:rPr>
              <w:t>对环境、职业健康安全绩效进行监视和测量：</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●该公司对管理体系过程进行监视和测量的方法包括：内审、管理评审、目标考核、过程的监视和测量检查等。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内审、管理评审、目标考核详见9.2/9.3/6.2的审核记录.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w:t>
            </w:r>
            <w:r>
              <w:rPr>
                <w:rFonts w:hint="eastAsia" w:ascii="宋体" w:hAnsi="宋体" w:cs="宋体"/>
                <w:sz w:val="21"/>
                <w:szCs w:val="21"/>
                <w:lang w:val="en-US" w:eastAsia="zh-CN"/>
              </w:rPr>
              <w:t>月</w:t>
            </w:r>
            <w:r>
              <w:rPr>
                <w:rFonts w:hint="eastAsia" w:ascii="宋体" w:hAnsi="宋体" w:eastAsia="宋体" w:cs="宋体"/>
                <w:sz w:val="21"/>
                <w:szCs w:val="21"/>
                <w:lang w:val="en-US" w:eastAsia="zh-CN"/>
              </w:rPr>
              <w:t>进行一次过程的监视和测量的检查，发现问题立即整改。</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●日常监督检查：管代负责对各部门的行为进行不定期的巡检。</w:t>
            </w:r>
            <w:r>
              <w:rPr>
                <w:rFonts w:hint="eastAsia" w:ascii="宋体" w:hAnsi="宋体" w:cs="宋体"/>
                <w:sz w:val="21"/>
                <w:szCs w:val="21"/>
                <w:lang w:val="en-US" w:eastAsia="zh-CN"/>
              </w:rPr>
              <w:t>提供有</w:t>
            </w:r>
            <w:r>
              <w:rPr>
                <w:rFonts w:hint="eastAsia" w:ascii="宋体" w:hAnsi="宋体" w:eastAsia="宋体" w:cs="宋体"/>
                <w:sz w:val="21"/>
                <w:szCs w:val="21"/>
                <w:lang w:val="en-US" w:eastAsia="zh-CN"/>
              </w:rPr>
              <w:t>《环境、职业健康安全管理活动运行检查表》。对发现的问题提出整改要求，责任部门整改，</w:t>
            </w:r>
            <w:r>
              <w:rPr>
                <w:rFonts w:hint="eastAsia" w:ascii="宋体" w:hAnsi="宋体" w:cs="宋体"/>
                <w:sz w:val="21"/>
                <w:szCs w:val="21"/>
                <w:lang w:val="en-US" w:eastAsia="zh-CN"/>
              </w:rPr>
              <w:t>办公室</w:t>
            </w:r>
            <w:r>
              <w:rPr>
                <w:rFonts w:hint="eastAsia" w:ascii="宋体" w:hAnsi="宋体" w:eastAsia="宋体" w:cs="宋体"/>
                <w:sz w:val="21"/>
                <w:szCs w:val="21"/>
                <w:lang w:val="en-US" w:eastAsia="zh-CN"/>
              </w:rPr>
              <w:t>验证整改效果。</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●环境绩效监测：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一般固废（废纸张等），按规定收集，卖给废品收购站。</w:t>
            </w:r>
            <w:r>
              <w:rPr>
                <w:rFonts w:hint="eastAsia" w:ascii="宋体" w:hAnsi="宋体" w:cs="宋体"/>
                <w:sz w:val="21"/>
                <w:szCs w:val="21"/>
                <w:lang w:val="en-US" w:eastAsia="zh-CN"/>
              </w:rPr>
              <w:t>有害固废安全处置，水电纸张消耗每月进行检测；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工程施工现场</w:t>
            </w:r>
            <w:r>
              <w:rPr>
                <w:rFonts w:hint="eastAsia" w:ascii="宋体" w:hAnsi="宋体" w:cs="宋体"/>
                <w:sz w:val="21"/>
                <w:szCs w:val="21"/>
                <w:lang w:val="en-US" w:eastAsia="zh-CN"/>
              </w:rPr>
              <w:t>的施工材料和建筑垃圾等，</w:t>
            </w:r>
            <w:r>
              <w:rPr>
                <w:rFonts w:hint="eastAsia" w:ascii="宋体" w:hAnsi="宋体" w:eastAsia="宋体" w:cs="宋体"/>
                <w:sz w:val="21"/>
                <w:szCs w:val="21"/>
                <w:lang w:val="en-US" w:eastAsia="zh-CN"/>
              </w:rPr>
              <w:t>分类存放，定期清理。施工现场</w:t>
            </w:r>
            <w:r>
              <w:rPr>
                <w:rFonts w:hint="eastAsia" w:ascii="宋体" w:hAnsi="宋体" w:cs="宋体"/>
                <w:sz w:val="21"/>
                <w:szCs w:val="21"/>
                <w:lang w:val="en-US" w:eastAsia="zh-CN"/>
              </w:rPr>
              <w:t>绿网覆盖</w:t>
            </w:r>
            <w:r>
              <w:rPr>
                <w:rFonts w:hint="eastAsia" w:ascii="宋体" w:hAnsi="宋体" w:eastAsia="宋体" w:cs="宋体"/>
                <w:sz w:val="21"/>
                <w:szCs w:val="21"/>
                <w:lang w:val="en-US" w:eastAsia="zh-CN"/>
              </w:rPr>
              <w:t>，防止扬尘；</w:t>
            </w:r>
            <w:r>
              <w:rPr>
                <w:rFonts w:hint="eastAsia" w:ascii="宋体" w:hAnsi="宋体" w:cs="宋体"/>
                <w:sz w:val="21"/>
                <w:szCs w:val="21"/>
                <w:lang w:val="en-US" w:eastAsia="zh-CN"/>
              </w:rPr>
              <w:t>根据施工需要建立临时围墙；非必要不</w:t>
            </w:r>
            <w:r>
              <w:rPr>
                <w:rFonts w:hint="eastAsia" w:ascii="宋体" w:hAnsi="宋体" w:eastAsia="宋体" w:cs="宋体"/>
                <w:sz w:val="21"/>
                <w:szCs w:val="21"/>
                <w:lang w:val="en-US" w:eastAsia="zh-CN"/>
              </w:rPr>
              <w:t>进行夜间施工，确需夜间施工的，取得相关手续，防止噪声污染。</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被动监测：自上次审核以来没有发生过环境污染事故。</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●职业健康安全监测：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主动监测：职业健康安全目标指标：已完成。</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与员工签订了劳动合同，为员工缴纳了社保（养老、医保、工伤等）；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特殊工种电工、焊工、高工等持证上岗，进行三级安全教育和入场教育。</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每年组织员工进行体检，提供了刘玉坤、韩佳佳等人的体检报告，体检日期：2022年4月10日，体检单位：遵化市人民医院。</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w:t>
            </w:r>
            <w:r>
              <w:rPr>
                <w:rFonts w:hint="eastAsia" w:ascii="宋体" w:hAnsi="宋体" w:cs="宋体"/>
                <w:sz w:val="21"/>
                <w:szCs w:val="21"/>
                <w:lang w:val="en-US" w:eastAsia="zh-CN"/>
              </w:rPr>
              <w:t>上次审核</w:t>
            </w:r>
            <w:r>
              <w:rPr>
                <w:rFonts w:hint="eastAsia" w:ascii="宋体" w:hAnsi="宋体" w:eastAsia="宋体" w:cs="宋体"/>
                <w:sz w:val="21"/>
                <w:szCs w:val="21"/>
                <w:lang w:val="en-US" w:eastAsia="zh-CN"/>
              </w:rPr>
              <w:t>以来没有发生过安全事故。</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●监测设备：公司暂无环境、职业健康安全监测设备。</w:t>
            </w: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535" w:type="dxa"/>
            <w:vAlign w:val="top"/>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内部审核</w:t>
            </w:r>
          </w:p>
        </w:tc>
        <w:tc>
          <w:tcPr>
            <w:tcW w:w="810"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EO</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9.2</w:t>
            </w:r>
          </w:p>
          <w:p>
            <w:pPr>
              <w:rPr>
                <w:rFonts w:hint="eastAsia" w:ascii="宋体" w:hAnsi="宋体" w:eastAsia="宋体" w:cs="宋体"/>
                <w:sz w:val="21"/>
                <w:szCs w:val="21"/>
                <w:lang w:val="en-US" w:eastAsia="zh-CN"/>
              </w:rPr>
            </w:pPr>
          </w:p>
        </w:tc>
        <w:tc>
          <w:tcPr>
            <w:tcW w:w="11490" w:type="dxa"/>
            <w:vAlign w:val="top"/>
          </w:tcPr>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执行公</w:t>
            </w:r>
            <w:r>
              <w:rPr>
                <w:rFonts w:hint="eastAsia" w:ascii="宋体" w:hAnsi="宋体" w:eastAsia="宋体" w:cs="宋体"/>
                <w:sz w:val="21"/>
                <w:szCs w:val="21"/>
                <w:lang w:val="en-US" w:eastAsia="zh-CN"/>
              </w:rPr>
              <w:t>司《内部审核控制程序 HBYM/QP24-2021》，程序规定</w:t>
            </w:r>
            <w:r>
              <w:rPr>
                <w:rFonts w:hint="eastAsia" w:ascii="宋体" w:hAnsi="宋体" w:cs="宋体"/>
                <w:sz w:val="21"/>
                <w:szCs w:val="21"/>
                <w:lang w:val="en-US" w:eastAsia="zh-CN"/>
              </w:rPr>
              <w:t>了内审的相关要求</w:t>
            </w:r>
            <w:r>
              <w:rPr>
                <w:rFonts w:hint="eastAsia" w:ascii="宋体" w:hAnsi="宋体" w:eastAsia="宋体" w:cs="宋体"/>
                <w:sz w:val="21"/>
                <w:szCs w:val="21"/>
                <w:lang w:val="en-US" w:eastAsia="zh-CN"/>
              </w:rPr>
              <w:t>如：频次、方法、职责、策划要求和报告等提出要求。</w:t>
            </w:r>
          </w:p>
          <w:p>
            <w:pPr>
              <w:keepNext w:val="0"/>
              <w:keepLines w:val="0"/>
              <w:widowControl/>
              <w:suppressLineNumbers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提</w:t>
            </w:r>
            <w:r>
              <w:rPr>
                <w:rFonts w:hint="eastAsia" w:ascii="宋体" w:hAnsi="宋体" w:eastAsia="宋体" w:cs="宋体"/>
                <w:sz w:val="21"/>
                <w:szCs w:val="21"/>
                <w:lang w:val="en-US" w:eastAsia="zh-CN"/>
              </w:rPr>
              <w:t>供了《2022 年度内部审核计划》，</w:t>
            </w:r>
            <w:r>
              <w:rPr>
                <w:rFonts w:hint="eastAsia" w:ascii="宋体" w:hAnsi="宋体" w:cs="宋体"/>
                <w:sz w:val="21"/>
                <w:szCs w:val="21"/>
                <w:lang w:val="en-US" w:eastAsia="zh-CN"/>
              </w:rPr>
              <w:t>计划有本次审核目的，范围，依据等内容，</w:t>
            </w:r>
            <w:r>
              <w:rPr>
                <w:rFonts w:hint="eastAsia" w:ascii="宋体" w:hAnsi="宋体" w:eastAsia="宋体" w:cs="宋体"/>
                <w:sz w:val="21"/>
                <w:szCs w:val="21"/>
                <w:lang w:val="en-US" w:eastAsia="zh-CN"/>
              </w:rPr>
              <w:t>有具体的审核日程安排。审核员经过培训且保持客观独立。</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内审组长：田国华</w:t>
            </w:r>
            <w:r>
              <w:rPr>
                <w:rFonts w:hint="default" w:ascii="宋体" w:hAnsi="宋体" w:eastAsia="宋体" w:cs="宋体"/>
                <w:sz w:val="21"/>
                <w:szCs w:val="21"/>
                <w:lang w:val="en-US" w:eastAsia="zh-CN"/>
              </w:rPr>
              <w:t xml:space="preserve">(A) </w:t>
            </w:r>
            <w:r>
              <w:rPr>
                <w:rFonts w:hint="eastAsia" w:ascii="宋体" w:hAnsi="宋体" w:eastAsia="宋体" w:cs="宋体"/>
                <w:sz w:val="21"/>
                <w:szCs w:val="21"/>
                <w:lang w:val="en-US" w:eastAsia="zh-CN"/>
              </w:rPr>
              <w:t xml:space="preserve"> 审核组成员：张鹏韬</w:t>
            </w:r>
            <w:r>
              <w:rPr>
                <w:rFonts w:hint="default" w:ascii="宋体" w:hAnsi="宋体" w:eastAsia="宋体" w:cs="宋体"/>
                <w:sz w:val="21"/>
                <w:szCs w:val="21"/>
                <w:lang w:val="en-US" w:eastAsia="zh-CN"/>
              </w:rPr>
              <w:t xml:space="preserve">(B) </w:t>
            </w:r>
            <w:r>
              <w:rPr>
                <w:rFonts w:hint="eastAsia" w:ascii="宋体" w:hAnsi="宋体" w:eastAsia="宋体" w:cs="宋体"/>
                <w:sz w:val="21"/>
                <w:szCs w:val="21"/>
                <w:lang w:val="en-US" w:eastAsia="zh-CN"/>
              </w:rPr>
              <w:t xml:space="preserve"> 沈卫鹏</w:t>
            </w:r>
            <w:r>
              <w:rPr>
                <w:rFonts w:hint="default" w:ascii="宋体" w:hAnsi="宋体" w:eastAsia="宋体" w:cs="宋体"/>
                <w:sz w:val="21"/>
                <w:szCs w:val="21"/>
                <w:lang w:val="en-US" w:eastAsia="zh-CN"/>
              </w:rPr>
              <w:t>(C)</w:t>
            </w:r>
            <w:r>
              <w:rPr>
                <w:rFonts w:hint="eastAsia" w:ascii="宋体" w:hAnsi="宋体" w:eastAsia="宋体" w:cs="宋体"/>
                <w:sz w:val="21"/>
                <w:szCs w:val="21"/>
                <w:lang w:val="en-US" w:eastAsia="zh-CN"/>
              </w:rPr>
              <w:t>，内审员经过了</w:t>
            </w:r>
            <w:r>
              <w:rPr>
                <w:rFonts w:hint="eastAsia"/>
                <w:szCs w:val="21"/>
                <w:lang w:val="en-US" w:eastAsia="zh-CN"/>
              </w:rPr>
              <w:t>了内审培训，内审员</w:t>
            </w:r>
            <w:r>
              <w:rPr>
                <w:rFonts w:hint="eastAsia" w:ascii="宋体" w:hAnsi="宋体" w:eastAsia="宋体" w:cs="宋体"/>
                <w:sz w:val="21"/>
                <w:szCs w:val="21"/>
                <w:lang w:val="en-US" w:eastAsia="zh-CN"/>
              </w:rPr>
              <w:t>能力能满足内审需求；</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●公司按照审核计划于2022年</w:t>
            </w:r>
            <w:r>
              <w:rPr>
                <w:rFonts w:hint="eastAsia" w:ascii="宋体" w:hAnsi="宋体" w:cs="宋体"/>
                <w:sz w:val="21"/>
                <w:szCs w:val="21"/>
                <w:lang w:val="en-US" w:eastAsia="zh-CN"/>
              </w:rPr>
              <w:t>9</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9-10</w:t>
            </w:r>
            <w:r>
              <w:rPr>
                <w:rFonts w:hint="eastAsia" w:ascii="宋体" w:hAnsi="宋体" w:eastAsia="宋体" w:cs="宋体"/>
                <w:sz w:val="21"/>
                <w:szCs w:val="21"/>
                <w:lang w:val="en-US" w:eastAsia="zh-CN"/>
              </w:rPr>
              <w:t>日两天时间，对本公司的体系运行情况进行了内部审核。</w:t>
            </w:r>
          </w:p>
          <w:p>
            <w:pPr>
              <w:numPr>
                <w:ilvl w:val="0"/>
                <w:numId w:val="3"/>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查看有：首/末次会议记录、人员签到表。</w:t>
            </w:r>
          </w:p>
          <w:p>
            <w:pPr>
              <w:pStyle w:val="2"/>
              <w:widowControl w:val="0"/>
              <w:numPr>
                <w:ilvl w:val="0"/>
                <w:numId w:val="0"/>
              </w:numPr>
              <w:spacing w:before="25" w:after="25"/>
              <w:jc w:val="both"/>
              <w:rPr>
                <w:rFonts w:hint="eastAsia"/>
                <w:lang w:val="en-US" w:eastAsia="zh-CN"/>
              </w:rPr>
            </w:pPr>
            <w:r>
              <w:drawing>
                <wp:inline distT="0" distB="0" distL="114300" distR="114300">
                  <wp:extent cx="2647950" cy="1877695"/>
                  <wp:effectExtent l="0" t="0" r="0" b="825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2"/>
                          <a:stretch>
                            <a:fillRect/>
                          </a:stretch>
                        </pic:blipFill>
                        <pic:spPr>
                          <a:xfrm>
                            <a:off x="0" y="0"/>
                            <a:ext cx="2647950" cy="1877695"/>
                          </a:xfrm>
                          <a:prstGeom prst="rect">
                            <a:avLst/>
                          </a:prstGeom>
                          <a:noFill/>
                          <a:ln>
                            <a:noFill/>
                          </a:ln>
                        </pic:spPr>
                      </pic:pic>
                    </a:graphicData>
                  </a:graphic>
                </wp:inline>
              </w:drawing>
            </w:r>
            <w:r>
              <w:drawing>
                <wp:inline distT="0" distB="0" distL="114300" distR="114300">
                  <wp:extent cx="2785745" cy="1924685"/>
                  <wp:effectExtent l="0" t="0" r="14605" b="184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3"/>
                          <a:stretch>
                            <a:fillRect/>
                          </a:stretch>
                        </pic:blipFill>
                        <pic:spPr>
                          <a:xfrm>
                            <a:off x="0" y="0"/>
                            <a:ext cx="2785745" cy="1924685"/>
                          </a:xfrm>
                          <a:prstGeom prst="rect">
                            <a:avLst/>
                          </a:prstGeom>
                          <a:noFill/>
                          <a:ln>
                            <a:noFill/>
                          </a:ln>
                        </pic:spPr>
                      </pic:pic>
                    </a:graphicData>
                  </a:graphic>
                </wp:inline>
              </w:drawing>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2、查看了各部门内审检查表，内容基本符合策划要求。抽工程部相关主职条款，记录了该过程的开展情况及符合性内容，--抽 </w:t>
            </w:r>
            <w:r>
              <w:rPr>
                <w:rFonts w:hint="eastAsia" w:ascii="宋体" w:hAnsi="宋体" w:cs="宋体"/>
                <w:sz w:val="21"/>
                <w:szCs w:val="21"/>
                <w:lang w:val="en-US" w:eastAsia="zh-CN"/>
              </w:rPr>
              <w:t>EO（6.2/8.2）</w:t>
            </w:r>
            <w:r>
              <w:rPr>
                <w:rFonts w:hint="eastAsia" w:ascii="宋体" w:hAnsi="宋体" w:eastAsia="宋体" w:cs="宋体"/>
                <w:sz w:val="21"/>
                <w:szCs w:val="21"/>
                <w:lang w:val="en-US" w:eastAsia="zh-CN"/>
              </w:rPr>
              <w:t>条款审核记录：建立并实施了</w:t>
            </w:r>
            <w:r>
              <w:rPr>
                <w:rFonts w:hint="eastAsia" w:ascii="宋体" w:hAnsi="宋体" w:cs="宋体"/>
                <w:sz w:val="21"/>
                <w:szCs w:val="21"/>
                <w:lang w:val="en-US" w:eastAsia="zh-CN"/>
              </w:rPr>
              <w:t>目标考核，编制了应急预案并进行了相关演练</w:t>
            </w:r>
            <w:r>
              <w:rPr>
                <w:rFonts w:hint="eastAsia" w:ascii="宋体" w:hAnsi="宋体" w:eastAsia="宋体" w:cs="宋体"/>
                <w:sz w:val="21"/>
                <w:szCs w:val="21"/>
                <w:lang w:val="en-US" w:eastAsia="zh-CN"/>
              </w:rPr>
              <w:t>。</w:t>
            </w:r>
          </w:p>
          <w:p>
            <w:pPr>
              <w:rPr>
                <w:rFonts w:hint="eastAsia" w:ascii="宋体" w:hAnsi="宋体" w:cs="宋体"/>
                <w:sz w:val="21"/>
                <w:szCs w:val="21"/>
                <w:lang w:val="en-US" w:eastAsia="zh-CN"/>
              </w:rPr>
            </w:pPr>
            <w:r>
              <w:rPr>
                <w:rFonts w:hint="eastAsia" w:ascii="宋体" w:hAnsi="宋体" w:cs="宋体"/>
                <w:sz w:val="21"/>
                <w:szCs w:val="21"/>
                <w:lang w:val="en-US" w:eastAsia="zh-CN"/>
              </w:rPr>
              <w:t>3、内审员介绍了内审的流程和方法，基本掌握要求，无内审员审核自己部门的情况，无条款遗漏。</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4</w:t>
            </w:r>
            <w:r>
              <w:rPr>
                <w:rFonts w:hint="eastAsia" w:ascii="宋体" w:hAnsi="宋体" w:eastAsia="宋体" w:cs="宋体"/>
                <w:sz w:val="21"/>
                <w:szCs w:val="21"/>
                <w:lang w:val="en-US" w:eastAsia="zh-CN"/>
              </w:rPr>
              <w:t>、</w:t>
            </w:r>
            <w:r>
              <w:rPr>
                <w:rFonts w:hint="eastAsia" w:ascii="宋体" w:hAnsi="宋体" w:eastAsia="宋体" w:cs="Times New Roman"/>
                <w:szCs w:val="21"/>
                <w:lang w:val="en-US" w:eastAsia="zh-CN"/>
              </w:rPr>
              <w:t>本</w:t>
            </w:r>
            <w:r>
              <w:rPr>
                <w:rFonts w:hint="eastAsia" w:ascii="宋体" w:hAnsi="宋体" w:eastAsia="宋体" w:cs="宋体"/>
                <w:sz w:val="21"/>
                <w:szCs w:val="21"/>
                <w:lang w:val="en-US" w:eastAsia="zh-CN"/>
              </w:rPr>
              <w:t>次内审开具不符合项2项，提供有《不合格项报告》，分布在工程部和办公室，查看不符合事实描述清楚，相关部门进行了原因分析，制定了纠正和纠正措施，内审员进行了验证。</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5、查有《内部审核报告》，对本次审核进行了简介并做了总结，对不符合进行了分析。并提出改进建议：</w:t>
            </w:r>
          </w:p>
          <w:p>
            <w:pP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 xml:space="preserve">1. </w:t>
            </w:r>
            <w:r>
              <w:rPr>
                <w:rFonts w:hint="eastAsia" w:ascii="宋体" w:hAnsi="宋体" w:eastAsia="宋体" w:cs="宋体"/>
                <w:sz w:val="21"/>
                <w:szCs w:val="21"/>
                <w:lang w:val="en-US" w:eastAsia="zh-CN"/>
              </w:rPr>
              <w:t>应进一步加强对消防设备的配备及检查；</w:t>
            </w:r>
          </w:p>
          <w:p>
            <w:pP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 xml:space="preserve">2. </w:t>
            </w:r>
            <w:r>
              <w:rPr>
                <w:rFonts w:hint="eastAsia" w:ascii="宋体" w:hAnsi="宋体" w:eastAsia="宋体" w:cs="宋体"/>
                <w:sz w:val="21"/>
                <w:szCs w:val="21"/>
                <w:lang w:val="en-US" w:eastAsia="zh-CN"/>
              </w:rPr>
              <w:t>进一步加强施工现场的安全管理、安全检查制度的落实。</w:t>
            </w:r>
          </w:p>
          <w:p>
            <w:pP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 xml:space="preserve">3. </w:t>
            </w:r>
            <w:r>
              <w:rPr>
                <w:rFonts w:hint="eastAsia" w:ascii="宋体" w:hAnsi="宋体" w:eastAsia="宋体" w:cs="宋体"/>
                <w:sz w:val="21"/>
                <w:szCs w:val="21"/>
                <w:lang w:val="en-US" w:eastAsia="zh-CN"/>
              </w:rPr>
              <w:t>进一步加强对标准的学习培训。</w:t>
            </w:r>
          </w:p>
          <w:p>
            <w:pP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4</w:t>
            </w:r>
            <w:r>
              <w:rPr>
                <w:rFonts w:hint="eastAsia" w:ascii="宋体" w:hAnsi="宋体" w:eastAsia="宋体" w:cs="宋体"/>
                <w:sz w:val="21"/>
                <w:szCs w:val="21"/>
                <w:lang w:val="en-US" w:eastAsia="zh-CN"/>
              </w:rPr>
              <w:t>．项目部进一步加强对重要环境因素和不可接受风险的运行控制</w:t>
            </w:r>
          </w:p>
          <w:p>
            <w:pPr>
              <w:rPr>
                <w:rFonts w:hint="eastAsia" w:ascii="宋体" w:hAnsi="宋体" w:eastAsia="宋体" w:cs="宋体"/>
                <w:sz w:val="21"/>
                <w:szCs w:val="21"/>
                <w:lang w:val="en-US" w:eastAsia="zh-CN"/>
              </w:rPr>
            </w:pPr>
            <w:r>
              <w:rPr>
                <w:rFonts w:hint="eastAsia" w:ascii="宋体" w:hAnsi="宋体" w:eastAsia="宋体" w:cs="Times New Roman"/>
                <w:szCs w:val="21"/>
                <w:lang w:val="en-US" w:eastAsia="zh-CN"/>
              </w:rPr>
              <w:t>●内审基本符合要求。</w:t>
            </w: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535"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不符合和纠正措施</w:t>
            </w:r>
          </w:p>
          <w:p>
            <w:pPr>
              <w:rPr>
                <w:rFonts w:hint="eastAsia" w:ascii="宋体" w:hAnsi="宋体" w:eastAsia="宋体" w:cs="宋体"/>
                <w:kern w:val="2"/>
                <w:sz w:val="21"/>
                <w:szCs w:val="21"/>
                <w:lang w:val="en-US" w:eastAsia="zh-CN" w:bidi="ar-SA"/>
              </w:rPr>
            </w:pPr>
          </w:p>
        </w:tc>
        <w:tc>
          <w:tcPr>
            <w:tcW w:w="810"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EO</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10.2</w:t>
            </w:r>
          </w:p>
        </w:tc>
        <w:tc>
          <w:tcPr>
            <w:tcW w:w="11490" w:type="dxa"/>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公司执行《纠正措施控制程序 HBYM/QP26-2021》，对事故事件报告、调查、处理等以及纠正措施制定、实施、验证作了规定，其内容符合标准及组织实际要求。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查纠正措施实施情况：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对内审中提出不合格项进行了原因分析,并制定、实施了纠正措施，并由内审员对所采取的纠正措施进行了验证，纠正措施有效；</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管理评审中发现的薄弱环节，分析了原因，采取了纠正措施。</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对日常工作检查，业绩考评，客户满意度调查发现的不符合及时采取纠正，防止事态发展，进行原因分析，采取必要的纠正预防措施，防止事件的发生、再发生。</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施工</w:t>
            </w:r>
            <w:r>
              <w:rPr>
                <w:rFonts w:hint="eastAsia" w:ascii="宋体" w:hAnsi="宋体" w:eastAsia="宋体" w:cs="宋体"/>
                <w:sz w:val="21"/>
                <w:szCs w:val="21"/>
                <w:lang w:val="en-US" w:eastAsia="zh-CN"/>
              </w:rPr>
              <w:t>过程产生的不合格分别由工程部和项目人员登记并分析原因，制定措施避免再发生。</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自上次外审</w:t>
            </w:r>
            <w:r>
              <w:rPr>
                <w:rFonts w:hint="eastAsia" w:ascii="宋体" w:hAnsi="宋体" w:eastAsia="宋体" w:cs="宋体"/>
                <w:sz w:val="21"/>
                <w:szCs w:val="21"/>
                <w:lang w:val="en-US" w:eastAsia="zh-CN"/>
              </w:rPr>
              <w:t>以来</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公司按照体系的要求，通过运行控制、加强培训，以及开展管理评审活动等方式采取预防措施，防止不符合/不合格的发生，不符合得到了有效控制，人员质量、环保、安全意识有了明显提高，没有发现潜在的不符合，没有发生重大质量事故和投诉处罚，没有发生质量、环境、职业健康安全事件和投诉处罚。</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企业纠正和预防措施的管理符合标准规定要求。</w:t>
            </w:r>
          </w:p>
        </w:tc>
        <w:tc>
          <w:tcPr>
            <w:tcW w:w="874" w:type="dxa"/>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bl>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ind w:firstLine="5040" w:firstLineChars="1400"/>
        <w:rPr>
          <w:rFonts w:hint="eastAsia"/>
        </w:rPr>
      </w:pPr>
      <w:r>
        <w:rPr>
          <w:rFonts w:hint="eastAsia" w:ascii="隶书" w:hAnsi="宋体" w:eastAsia="隶书"/>
          <w:bCs/>
          <w:color w:val="000000"/>
          <w:sz w:val="36"/>
          <w:szCs w:val="36"/>
        </w:rPr>
        <w:t>管理体系审核记录表</w:t>
      </w:r>
    </w:p>
    <w:tbl>
      <w:tblPr>
        <w:tblStyle w:val="17"/>
        <w:tblW w:w="14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20"/>
        <w:gridCol w:w="11696"/>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98" w:type="dxa"/>
            <w:vMerge w:val="restart"/>
            <w:vAlign w:val="center"/>
          </w:tcPr>
          <w:p>
            <w:pPr>
              <w:spacing w:before="120" w:line="320" w:lineRule="exact"/>
              <w:rPr>
                <w:rFonts w:ascii="Times New Roman" w:hAnsi="Times New Roman"/>
              </w:rPr>
            </w:pPr>
            <w:r>
              <w:rPr>
                <w:rFonts w:ascii="Times New Roman" w:hAnsi="Times New Roman"/>
              </w:rPr>
              <w:t>过程与活动、抽样计划</w:t>
            </w:r>
          </w:p>
        </w:tc>
        <w:tc>
          <w:tcPr>
            <w:tcW w:w="920" w:type="dxa"/>
            <w:vMerge w:val="restart"/>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11696" w:type="dxa"/>
            <w:vAlign w:val="center"/>
          </w:tcPr>
          <w:p>
            <w:pPr>
              <w:spacing w:line="320" w:lineRule="exact"/>
              <w:rPr>
                <w:rFonts w:hint="eastAsia" w:ascii="Times New Roman" w:hAnsi="Times New Roman" w:eastAsia="宋体"/>
                <w:lang w:eastAsia="zh-CN"/>
              </w:rPr>
            </w:pPr>
            <w:r>
              <w:rPr>
                <w:rFonts w:ascii="Times New Roman" w:hAnsi="Times New Roman"/>
              </w:rPr>
              <w:t xml:space="preserve">受审核部门：工程部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主管领导：张鹏韬           陪同人员：沈卫鹏 </w:t>
            </w:r>
          </w:p>
        </w:tc>
        <w:tc>
          <w:tcPr>
            <w:tcW w:w="959" w:type="dxa"/>
            <w:vMerge w:val="restart"/>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before="120" w:line="320" w:lineRule="exact"/>
              <w:rPr>
                <w:rFonts w:hint="default" w:ascii="Times New Roman" w:hAnsi="Times New Roman" w:eastAsia="宋体"/>
                <w:lang w:val="en-US" w:eastAsia="zh-CN"/>
              </w:rPr>
            </w:pPr>
            <w:r>
              <w:rPr>
                <w:rFonts w:ascii="Times New Roman" w:hAnsi="Times New Roman"/>
              </w:rPr>
              <w:t>审核员：</w:t>
            </w:r>
            <w:r>
              <w:rPr>
                <w:rFonts w:hint="eastAsia" w:ascii="Times New Roman" w:hAnsi="Times New Roman"/>
                <w:lang w:eastAsia="zh-CN"/>
              </w:rPr>
              <w:t>杨园</w:t>
            </w:r>
            <w:r>
              <w:rPr>
                <w:rFonts w:ascii="Times New Roman" w:hAnsi="Times New Roman"/>
              </w:rPr>
              <w:t xml:space="preserve"> </w:t>
            </w:r>
            <w:r>
              <w:rPr>
                <w:rFonts w:hint="eastAsia"/>
                <w:lang w:val="en-US" w:eastAsia="zh-CN"/>
              </w:rPr>
              <w:t>(远程审核，视频语音，文件传输)</w:t>
            </w:r>
            <w:r>
              <w:rPr>
                <w:rFonts w:ascii="Times New Roman" w:hAnsi="Times New Roman"/>
              </w:rPr>
              <w:t xml:space="preserve">        </w:t>
            </w:r>
            <w:r>
              <w:rPr>
                <w:rFonts w:hint="eastAsia" w:ascii="Times New Roman" w:hAnsi="Times New Roman"/>
                <w:lang w:val="en-US" w:eastAsia="zh-CN"/>
              </w:rPr>
              <w:t xml:space="preserve"> </w:t>
            </w:r>
            <w:r>
              <w:rPr>
                <w:rFonts w:hint="eastAsia"/>
                <w:lang w:val="en-US" w:eastAsia="zh-CN"/>
              </w:rPr>
              <w:t xml:space="preserve">  </w:t>
            </w:r>
            <w:r>
              <w:rPr>
                <w:rFonts w:ascii="Times New Roman" w:hAnsi="Times New Roman"/>
              </w:rPr>
              <w:t>审核时间：2</w:t>
            </w:r>
            <w:r>
              <w:rPr>
                <w:rFonts w:hint="eastAsia" w:ascii="Times New Roman" w:hAnsi="Times New Roman"/>
                <w:lang w:val="en-US" w:eastAsia="zh-CN"/>
              </w:rPr>
              <w:t>022年12月</w:t>
            </w:r>
            <w:r>
              <w:rPr>
                <w:rFonts w:hint="eastAsia"/>
                <w:lang w:val="en-US" w:eastAsia="zh-CN"/>
              </w:rPr>
              <w:t>26</w:t>
            </w:r>
            <w:r>
              <w:rPr>
                <w:rFonts w:hint="eastAsia" w:ascii="Times New Roman" w:hAnsi="Times New Roman"/>
                <w:lang w:val="en-US" w:eastAsia="zh-CN"/>
              </w:rPr>
              <w:t>日</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line="300" w:lineRule="exact"/>
              <w:rPr>
                <w:rFonts w:ascii="Times New Roman" w:hAnsi="Times New Roman"/>
              </w:rPr>
            </w:pPr>
            <w:r>
              <w:rPr>
                <w:rFonts w:ascii="Times New Roman" w:hAnsi="Times New Roman"/>
              </w:rPr>
              <w:t>审核条款：</w:t>
            </w:r>
            <w:r>
              <w:rPr>
                <w:rFonts w:hint="eastAsia" w:ascii="Times New Roman" w:hAnsi="Times New Roman" w:cs="Times New Roman"/>
                <w:lang w:val="en-US" w:eastAsia="zh-CN"/>
              </w:rPr>
              <w:t xml:space="preserve"> EO:5.3/6.2/6.1.2/8.1/8.2</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trPr>
        <w:tc>
          <w:tcPr>
            <w:tcW w:w="1298" w:type="dxa"/>
            <w:vAlign w:val="center"/>
          </w:tcPr>
          <w:p>
            <w:pPr>
              <w:spacing w:line="320" w:lineRule="exact"/>
              <w:rPr>
                <w:rFonts w:ascii="Times New Roman" w:hAnsi="Times New Roman"/>
              </w:rPr>
            </w:pPr>
            <w:r>
              <w:rPr>
                <w:rFonts w:ascii="Times New Roman" w:hAnsi="Times New Roman"/>
              </w:rPr>
              <w:t>组织的岗位、职责权限</w:t>
            </w:r>
          </w:p>
        </w:tc>
        <w:tc>
          <w:tcPr>
            <w:tcW w:w="920" w:type="dxa"/>
            <w:vAlign w:val="top"/>
          </w:tcPr>
          <w:p>
            <w:pPr>
              <w:rPr>
                <w:rFonts w:hint="eastAsia" w:eastAsia="宋体"/>
                <w:sz w:val="21"/>
                <w:szCs w:val="21"/>
                <w:lang w:val="en-US" w:eastAsia="zh-CN"/>
              </w:rPr>
            </w:pPr>
            <w:r>
              <w:rPr>
                <w:rFonts w:hint="eastAsia"/>
                <w:sz w:val="21"/>
                <w:szCs w:val="21"/>
              </w:rPr>
              <w:t>E</w:t>
            </w:r>
            <w:r>
              <w:rPr>
                <w:rFonts w:hint="eastAsia"/>
                <w:sz w:val="21"/>
                <w:szCs w:val="21"/>
                <w:lang w:val="en-US" w:eastAsia="zh-CN"/>
              </w:rPr>
              <w:t>O</w:t>
            </w:r>
          </w:p>
          <w:p>
            <w:pPr>
              <w:rPr>
                <w:rFonts w:ascii="Times New Roman" w:hAnsi="Times New Roman"/>
              </w:rPr>
            </w:pPr>
            <w:r>
              <w:rPr>
                <w:rFonts w:hint="eastAsia"/>
                <w:sz w:val="21"/>
                <w:szCs w:val="21"/>
                <w:lang w:val="en-US" w:eastAsia="zh-CN"/>
              </w:rPr>
              <w:t>5.3</w:t>
            </w:r>
          </w:p>
        </w:tc>
        <w:tc>
          <w:tcPr>
            <w:tcW w:w="11696" w:type="dxa"/>
            <w:vAlign w:val="top"/>
          </w:tcPr>
          <w:p>
            <w:pPr>
              <w:rPr>
                <w:rFonts w:hint="eastAsia"/>
                <w:lang w:eastAsia="zh-CN"/>
              </w:rPr>
            </w:pPr>
            <w:r>
              <w:rPr>
                <w:rFonts w:hint="eastAsia"/>
                <w:lang w:val="en-US" w:eastAsia="zh-CN"/>
              </w:rPr>
              <w:t>工程部</w:t>
            </w:r>
            <w:r>
              <w:rPr>
                <w:rFonts w:hint="eastAsia"/>
                <w:lang w:eastAsia="zh-CN"/>
              </w:rPr>
              <w:t>岗位职责和权限：</w:t>
            </w:r>
          </w:p>
          <w:p>
            <w:pPr>
              <w:rPr>
                <w:rFonts w:hint="eastAsia"/>
                <w:lang w:eastAsia="zh-CN"/>
              </w:rPr>
            </w:pPr>
            <w:r>
              <w:rPr>
                <w:rFonts w:hint="eastAsia"/>
                <w:lang w:eastAsia="zh-CN"/>
              </w:rPr>
              <w:t>负责工程实现的策划并编制施工组织设计，对项目的质量、进度和安全环保进行控制检查；负责工程的质量检查、参与分部工程的评定和工程的验收；负责工程施工的质量、进度和安全环保方面控制及特殊过程能力的确认；负责公司所有监视测量设备的检定校准和管理；负责组织编写应急预案和演练计划的实施和成效评估；负责组织进行危险源和环境因素的识别和评价；负责管理方案的建立、实施、考核和评审；环境和职业健康安全事故、事件、不符合的处理和改进等工作；</w:t>
            </w:r>
          </w:p>
          <w:p>
            <w:r>
              <w:rPr>
                <w:rFonts w:hint="eastAsia"/>
                <w:lang w:eastAsia="zh-CN"/>
              </w:rPr>
              <w:t>与部门负责人远程沟通，回答基本正确，与手册一致。</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298" w:type="dxa"/>
            <w:vAlign w:val="center"/>
          </w:tcPr>
          <w:p>
            <w:pPr>
              <w:spacing w:line="320" w:lineRule="exact"/>
              <w:rPr>
                <w:rFonts w:ascii="Times New Roman" w:hAnsi="Times New Roman"/>
              </w:rPr>
            </w:pPr>
            <w:r>
              <w:rPr>
                <w:rFonts w:ascii="Times New Roman" w:hAnsi="Times New Roman"/>
              </w:rPr>
              <w:t>目标和方案</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6.2</w:t>
            </w:r>
          </w:p>
        </w:tc>
        <w:tc>
          <w:tcPr>
            <w:tcW w:w="11696" w:type="dxa"/>
            <w:vAlign w:val="center"/>
          </w:tcPr>
          <w:p>
            <w:pPr>
              <w:rPr>
                <w:rFonts w:hint="eastAsia"/>
                <w:lang w:val="en-US" w:eastAsia="zh-CN"/>
              </w:rPr>
            </w:pPr>
            <w:r>
              <w:rPr>
                <w:rFonts w:hint="eastAsia"/>
                <w:lang w:val="en-US" w:eastAsia="zh-CN"/>
              </w:rPr>
              <w:t>工程部目标设置和考核情况：</w:t>
            </w:r>
          </w:p>
          <w:p>
            <w:pPr>
              <w:rPr>
                <w:rFonts w:hint="eastAsia"/>
                <w:lang w:val="en-US" w:eastAsia="zh-CN"/>
              </w:rPr>
            </w:pPr>
            <w:r>
              <w:rPr>
                <w:rFonts w:hint="eastAsia"/>
                <w:lang w:val="en-US" w:eastAsia="zh-CN"/>
              </w:rPr>
              <w:t>抽2022.7-2022.9目标完成情况，</w:t>
            </w:r>
            <w:r>
              <w:rPr>
                <w:rFonts w:hint="eastAsia"/>
                <w:lang w:eastAsia="zh-CN"/>
              </w:rPr>
              <w:t>统计： 缪玉静    日期：2022/10/2</w:t>
            </w:r>
          </w:p>
          <w:tbl>
            <w:tblPr>
              <w:tblStyle w:val="17"/>
              <w:tblpPr w:leftFromText="180" w:rightFromText="180" w:vertAnchor="text" w:horzAnchor="page" w:tblpX="264" w:tblpY="382"/>
              <w:tblOverlap w:val="never"/>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5"/>
              <w:gridCol w:w="1217"/>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7" w:hRule="exact"/>
              </w:trPr>
              <w:tc>
                <w:tcPr>
                  <w:tcW w:w="3355" w:type="dxa"/>
                  <w:vAlign w:val="center"/>
                </w:tcPr>
                <w:p>
                  <w:pPr>
                    <w:rPr>
                      <w:rFonts w:hint="eastAsia"/>
                      <w:lang w:eastAsia="zh-CN"/>
                    </w:rPr>
                  </w:pPr>
                  <w:r>
                    <w:rPr>
                      <w:rFonts w:hint="eastAsia"/>
                      <w:lang w:eastAsia="zh-CN"/>
                    </w:rPr>
                    <w:t>目标项目名称</w:t>
                  </w:r>
                </w:p>
              </w:tc>
              <w:tc>
                <w:tcPr>
                  <w:tcW w:w="1217" w:type="dxa"/>
                  <w:vAlign w:val="center"/>
                </w:tcPr>
                <w:p>
                  <w:pPr>
                    <w:rPr>
                      <w:rFonts w:hint="eastAsia"/>
                      <w:lang w:eastAsia="zh-CN"/>
                    </w:rPr>
                  </w:pPr>
                  <w:r>
                    <w:rPr>
                      <w:rFonts w:hint="eastAsia"/>
                      <w:lang w:eastAsia="zh-CN"/>
                    </w:rPr>
                    <w:t>目标值</w:t>
                  </w:r>
                </w:p>
              </w:tc>
              <w:tc>
                <w:tcPr>
                  <w:tcW w:w="3384" w:type="dxa"/>
                  <w:vAlign w:val="center"/>
                </w:tcPr>
                <w:p>
                  <w:pPr>
                    <w:rPr>
                      <w:rFonts w:hint="eastAsia"/>
                      <w:lang w:eastAsia="zh-CN"/>
                    </w:rPr>
                  </w:pPr>
                  <w:r>
                    <w:rPr>
                      <w:rFonts w:hint="eastAsia"/>
                      <w:lang w:eastAsia="zh-CN"/>
                    </w:rPr>
                    <w:t>达成情况及进一步措施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exact"/>
              </w:trPr>
              <w:tc>
                <w:tcPr>
                  <w:tcW w:w="3355" w:type="dxa"/>
                  <w:vAlign w:val="center"/>
                </w:tcPr>
                <w:p>
                  <w:pPr>
                    <w:rPr>
                      <w:rFonts w:hint="eastAsia"/>
                      <w:lang w:eastAsia="zh-CN"/>
                    </w:rPr>
                  </w:pPr>
                  <w:r>
                    <w:rPr>
                      <w:rFonts w:hint="eastAsia"/>
                      <w:lang w:eastAsia="zh-CN"/>
                    </w:rPr>
                    <w:t xml:space="preserve">顾客满意度 </w:t>
                  </w:r>
                </w:p>
              </w:tc>
              <w:tc>
                <w:tcPr>
                  <w:tcW w:w="1217" w:type="dxa"/>
                  <w:vAlign w:val="center"/>
                </w:tcPr>
                <w:p>
                  <w:pPr>
                    <w:rPr>
                      <w:rFonts w:hint="eastAsia"/>
                      <w:lang w:eastAsia="zh-CN"/>
                    </w:rPr>
                  </w:pPr>
                  <w:r>
                    <w:rPr>
                      <w:rFonts w:hint="eastAsia"/>
                      <w:lang w:eastAsia="zh-CN"/>
                    </w:rPr>
                    <w:t>90%以上</w:t>
                  </w:r>
                </w:p>
              </w:tc>
              <w:tc>
                <w:tcPr>
                  <w:tcW w:w="3384" w:type="dxa"/>
                  <w:vAlign w:val="center"/>
                </w:tcPr>
                <w:p>
                  <w:pPr>
                    <w:rPr>
                      <w:rFonts w:hint="eastAsia"/>
                      <w:lang w:eastAsia="zh-CN"/>
                    </w:rPr>
                  </w:pPr>
                  <w:r>
                    <w:rPr>
                      <w:rFonts w:hint="eastAsia"/>
                      <w:lang w:eastAsia="zh-CN"/>
                    </w:rPr>
                    <w:t>281/3=93.6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3" w:hRule="exact"/>
              </w:trPr>
              <w:tc>
                <w:tcPr>
                  <w:tcW w:w="3355" w:type="dxa"/>
                  <w:vAlign w:val="center"/>
                </w:tcPr>
                <w:p>
                  <w:pPr>
                    <w:rPr>
                      <w:rFonts w:hint="eastAsia"/>
                      <w:lang w:eastAsia="zh-CN"/>
                    </w:rPr>
                  </w:pPr>
                  <w:r>
                    <w:rPr>
                      <w:rFonts w:hint="eastAsia"/>
                      <w:lang w:eastAsia="zh-CN"/>
                    </w:rPr>
                    <w:t>相关方施加影响率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5" w:hRule="exact"/>
              </w:trPr>
              <w:tc>
                <w:tcPr>
                  <w:tcW w:w="3355" w:type="dxa"/>
                  <w:vAlign w:val="center"/>
                </w:tcPr>
                <w:p>
                  <w:pPr>
                    <w:rPr>
                      <w:rFonts w:hint="eastAsia"/>
                      <w:lang w:eastAsia="zh-CN"/>
                    </w:rPr>
                  </w:pPr>
                  <w:r>
                    <w:rPr>
                      <w:rFonts w:hint="eastAsia"/>
                      <w:lang w:eastAsia="zh-CN"/>
                    </w:rPr>
                    <w:t>合同评审率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3/3=100%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37" w:hRule="exact"/>
              </w:trPr>
              <w:tc>
                <w:tcPr>
                  <w:tcW w:w="3355" w:type="dxa"/>
                  <w:vAlign w:val="center"/>
                </w:tcPr>
                <w:p>
                  <w:pPr>
                    <w:rPr>
                      <w:rFonts w:hint="eastAsia"/>
                      <w:lang w:eastAsia="zh-CN"/>
                    </w:rPr>
                  </w:pPr>
                  <w:r>
                    <w:rPr>
                      <w:rFonts w:hint="eastAsia"/>
                      <w:lang w:eastAsia="zh-CN"/>
                    </w:rPr>
                    <w:t>合同履约率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3/3=100%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8" w:hRule="exact"/>
              </w:trPr>
              <w:tc>
                <w:tcPr>
                  <w:tcW w:w="3355" w:type="dxa"/>
                  <w:vAlign w:val="center"/>
                </w:tcPr>
                <w:p>
                  <w:pPr>
                    <w:rPr>
                      <w:rFonts w:hint="eastAsia"/>
                      <w:lang w:eastAsia="zh-CN"/>
                    </w:rPr>
                  </w:pPr>
                  <w:r>
                    <w:rPr>
                      <w:rFonts w:hint="eastAsia"/>
                      <w:lang w:eastAsia="zh-CN"/>
                    </w:rPr>
                    <w:t>工程质量合格率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1/1=100%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1" w:hRule="exact"/>
              </w:trPr>
              <w:tc>
                <w:tcPr>
                  <w:tcW w:w="3355" w:type="dxa"/>
                  <w:vAlign w:val="center"/>
                </w:tcPr>
                <w:p>
                  <w:pPr>
                    <w:rPr>
                      <w:rFonts w:hint="eastAsia"/>
                      <w:lang w:eastAsia="zh-CN"/>
                    </w:rPr>
                  </w:pPr>
                  <w:r>
                    <w:rPr>
                      <w:rFonts w:hint="eastAsia"/>
                      <w:lang w:eastAsia="zh-CN"/>
                    </w:rPr>
                    <w:t>监视和测量设备检定合格率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4/4=100%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trPr>
              <w:tc>
                <w:tcPr>
                  <w:tcW w:w="3355" w:type="dxa"/>
                  <w:vAlign w:val="center"/>
                </w:tcPr>
                <w:p>
                  <w:pPr>
                    <w:rPr>
                      <w:rFonts w:hint="eastAsia"/>
                      <w:lang w:eastAsia="zh-CN"/>
                    </w:rPr>
                  </w:pPr>
                  <w:r>
                    <w:rPr>
                      <w:rFonts w:hint="eastAsia"/>
                      <w:lang w:eastAsia="zh-CN"/>
                    </w:rPr>
                    <w:t>安全环保检查达标率</w:t>
                  </w:r>
                </w:p>
              </w:tc>
              <w:tc>
                <w:tcPr>
                  <w:tcW w:w="1217" w:type="dxa"/>
                  <w:vAlign w:val="center"/>
                </w:tcPr>
                <w:p>
                  <w:pPr>
                    <w:rPr>
                      <w:rFonts w:hint="eastAsia"/>
                      <w:lang w:eastAsia="zh-CN"/>
                    </w:rPr>
                  </w:pPr>
                  <w:r>
                    <w:rPr>
                      <w:rFonts w:hint="eastAsia"/>
                      <w:lang w:eastAsia="zh-CN"/>
                    </w:rPr>
                    <w:t>95%以上</w:t>
                  </w:r>
                </w:p>
              </w:tc>
              <w:tc>
                <w:tcPr>
                  <w:tcW w:w="3384" w:type="dxa"/>
                  <w:vAlign w:val="center"/>
                </w:tcPr>
                <w:p>
                  <w:pPr>
                    <w:rPr>
                      <w:rFonts w:hint="eastAsia"/>
                      <w:lang w:eastAsia="zh-CN"/>
                    </w:rPr>
                  </w:pPr>
                  <w:r>
                    <w:rPr>
                      <w:rFonts w:hint="eastAsia"/>
                      <w:lang w:eastAsia="zh-CN"/>
                    </w:rPr>
                    <w:t>6/6=100%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trPr>
              <w:tc>
                <w:tcPr>
                  <w:tcW w:w="3355" w:type="dxa"/>
                  <w:vAlign w:val="center"/>
                </w:tcPr>
                <w:p>
                  <w:pPr>
                    <w:rPr>
                      <w:rFonts w:hint="eastAsia"/>
                      <w:lang w:eastAsia="zh-CN"/>
                    </w:rPr>
                  </w:pPr>
                  <w:r>
                    <w:rPr>
                      <w:rFonts w:hint="eastAsia"/>
                      <w:lang w:val="en-GB" w:eastAsia="zh-CN"/>
                    </w:rPr>
                    <w:t>职业病发病率</w:t>
                  </w:r>
                </w:p>
              </w:tc>
              <w:tc>
                <w:tcPr>
                  <w:tcW w:w="1217" w:type="dxa"/>
                  <w:vAlign w:val="center"/>
                </w:tcPr>
                <w:p>
                  <w:pPr>
                    <w:rPr>
                      <w:rFonts w:hint="eastAsia"/>
                      <w:lang w:eastAsia="zh-CN"/>
                    </w:rPr>
                  </w:pPr>
                  <w:r>
                    <w:rPr>
                      <w:rFonts w:hint="eastAsia"/>
                      <w:lang w:eastAsia="zh-CN"/>
                    </w:rPr>
                    <w:t>0</w:t>
                  </w:r>
                </w:p>
              </w:tc>
              <w:tc>
                <w:tcPr>
                  <w:tcW w:w="3384" w:type="dxa"/>
                  <w:vAlign w:val="center"/>
                </w:tcPr>
                <w:p>
                  <w:pPr>
                    <w:rPr>
                      <w:rFonts w:hint="eastAsia"/>
                      <w:lang w:eastAsia="zh-CN"/>
                    </w:rPr>
                  </w:pPr>
                  <w:r>
                    <w:rPr>
                      <w:rFonts w:hint="eastAsia"/>
                      <w:lang w:eastAsia="zh-CN"/>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5" w:hRule="exact"/>
              </w:trPr>
              <w:tc>
                <w:tcPr>
                  <w:tcW w:w="3355" w:type="dxa"/>
                  <w:vAlign w:val="center"/>
                </w:tcPr>
                <w:p>
                  <w:pPr>
                    <w:rPr>
                      <w:rFonts w:hint="eastAsia"/>
                      <w:lang w:eastAsia="zh-CN"/>
                    </w:rPr>
                  </w:pPr>
                  <w:r>
                    <w:rPr>
                      <w:rFonts w:hint="eastAsia"/>
                      <w:lang w:eastAsia="zh-CN"/>
                    </w:rPr>
                    <w:t>固废分类处理</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1" w:hRule="exact"/>
              </w:trPr>
              <w:tc>
                <w:tcPr>
                  <w:tcW w:w="3355" w:type="dxa"/>
                  <w:vAlign w:val="center"/>
                </w:tcPr>
                <w:p>
                  <w:pPr>
                    <w:rPr>
                      <w:rFonts w:hint="eastAsia"/>
                      <w:lang w:eastAsia="zh-CN"/>
                    </w:rPr>
                  </w:pPr>
                  <w:r>
                    <w:rPr>
                      <w:rFonts w:hint="eastAsia"/>
                      <w:lang w:eastAsia="zh-CN"/>
                    </w:rPr>
                    <w:t>工程一次交验率</w:t>
                  </w:r>
                </w:p>
              </w:tc>
              <w:tc>
                <w:tcPr>
                  <w:tcW w:w="1217" w:type="dxa"/>
                  <w:vAlign w:val="center"/>
                </w:tcPr>
                <w:p>
                  <w:pPr>
                    <w:rPr>
                      <w:rFonts w:hint="eastAsia"/>
                      <w:lang w:eastAsia="zh-CN"/>
                    </w:rPr>
                  </w:pPr>
                  <w:r>
                    <w:rPr>
                      <w:rFonts w:hint="eastAsia"/>
                      <w:lang w:eastAsia="zh-CN"/>
                    </w:rPr>
                    <w:t>90%</w:t>
                  </w:r>
                </w:p>
              </w:tc>
              <w:tc>
                <w:tcPr>
                  <w:tcW w:w="3384" w:type="dxa"/>
                  <w:vAlign w:val="center"/>
                </w:tcPr>
                <w:p>
                  <w:pPr>
                    <w:rPr>
                      <w:rFonts w:hint="eastAsia"/>
                      <w:lang w:eastAsia="zh-CN"/>
                    </w:rPr>
                  </w:pPr>
                  <w:r>
                    <w:rPr>
                      <w:rFonts w:hint="eastAsia"/>
                      <w:lang w:eastAsia="zh-CN"/>
                    </w:rPr>
                    <w:t>1/1=100%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3" w:hRule="exact"/>
              </w:trPr>
              <w:tc>
                <w:tcPr>
                  <w:tcW w:w="3355" w:type="dxa"/>
                  <w:vAlign w:val="center"/>
                </w:tcPr>
                <w:p>
                  <w:pPr>
                    <w:rPr>
                      <w:rFonts w:hint="eastAsia"/>
                      <w:lang w:eastAsia="zh-CN"/>
                    </w:rPr>
                  </w:pPr>
                  <w:r>
                    <w:rPr>
                      <w:rFonts w:hint="eastAsia"/>
                      <w:lang w:eastAsia="zh-CN"/>
                    </w:rPr>
                    <w:t>施工现场扬尘目测达标</w:t>
                  </w:r>
                </w:p>
              </w:tc>
              <w:tc>
                <w:tcPr>
                  <w:tcW w:w="1217" w:type="dxa"/>
                  <w:vAlign w:val="center"/>
                </w:tcPr>
                <w:p>
                  <w:pPr>
                    <w:rPr>
                      <w:rFonts w:hint="eastAsia"/>
                      <w:lang w:eastAsia="zh-CN"/>
                    </w:rPr>
                  </w:pPr>
                  <w:r>
                    <w:rPr>
                      <w:rFonts w:hint="eastAsia"/>
                      <w:lang w:eastAsia="zh-CN"/>
                    </w:rPr>
                    <w:t xml:space="preserve"> </w:t>
                  </w:r>
                </w:p>
              </w:tc>
              <w:tc>
                <w:tcPr>
                  <w:tcW w:w="3384" w:type="dxa"/>
                  <w:vAlign w:val="center"/>
                </w:tcPr>
                <w:p>
                  <w:pPr>
                    <w:rPr>
                      <w:rFonts w:hint="eastAsia"/>
                      <w:lang w:eastAsia="zh-CN"/>
                    </w:rPr>
                  </w:pPr>
                  <w:r>
                    <w:rPr>
                      <w:rFonts w:hint="eastAsia"/>
                      <w:lang w:eastAsia="zh-CN"/>
                    </w:rPr>
                    <w:t>目测达标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8" w:hRule="exact"/>
              </w:trPr>
              <w:tc>
                <w:tcPr>
                  <w:tcW w:w="3355" w:type="dxa"/>
                  <w:vAlign w:val="center"/>
                </w:tcPr>
                <w:p>
                  <w:pPr>
                    <w:rPr>
                      <w:rFonts w:hint="eastAsia"/>
                      <w:lang w:eastAsia="zh-CN"/>
                    </w:rPr>
                  </w:pPr>
                  <w:r>
                    <w:rPr>
                      <w:rFonts w:hint="eastAsia"/>
                      <w:lang w:eastAsia="zh-CN"/>
                    </w:rPr>
                    <w:t>死亡、重伤事故</w:t>
                  </w:r>
                </w:p>
              </w:tc>
              <w:tc>
                <w:tcPr>
                  <w:tcW w:w="1217" w:type="dxa"/>
                  <w:vAlign w:val="center"/>
                </w:tcPr>
                <w:p>
                  <w:pPr>
                    <w:rPr>
                      <w:rFonts w:hint="eastAsia"/>
                      <w:lang w:eastAsia="zh-CN"/>
                    </w:rPr>
                  </w:pPr>
                  <w:r>
                    <w:rPr>
                      <w:rFonts w:hint="eastAsia"/>
                      <w:lang w:eastAsia="zh-CN"/>
                    </w:rPr>
                    <w:t>0</w:t>
                  </w:r>
                </w:p>
              </w:tc>
              <w:tc>
                <w:tcPr>
                  <w:tcW w:w="3384" w:type="dxa"/>
                  <w:vAlign w:val="center"/>
                </w:tcPr>
                <w:p>
                  <w:pPr>
                    <w:rPr>
                      <w:rFonts w:hint="eastAsia"/>
                      <w:lang w:eastAsia="zh-CN"/>
                    </w:rPr>
                  </w:pPr>
                  <w:r>
                    <w:rPr>
                      <w:rFonts w:hint="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2" w:hRule="exact"/>
              </w:trPr>
              <w:tc>
                <w:tcPr>
                  <w:tcW w:w="3355" w:type="dxa"/>
                  <w:vAlign w:val="center"/>
                </w:tcPr>
                <w:p>
                  <w:pPr>
                    <w:rPr>
                      <w:rFonts w:hint="eastAsia"/>
                      <w:lang w:eastAsia="zh-CN"/>
                    </w:rPr>
                  </w:pPr>
                  <w:r>
                    <w:rPr>
                      <w:rFonts w:hint="eastAsia"/>
                      <w:lang w:eastAsia="zh-CN"/>
                    </w:rPr>
                    <w:t>火灾、触电事故</w:t>
                  </w:r>
                </w:p>
              </w:tc>
              <w:tc>
                <w:tcPr>
                  <w:tcW w:w="1217" w:type="dxa"/>
                  <w:vAlign w:val="center"/>
                </w:tcPr>
                <w:p>
                  <w:pPr>
                    <w:rPr>
                      <w:rFonts w:hint="eastAsia"/>
                      <w:lang w:eastAsia="zh-CN"/>
                    </w:rPr>
                  </w:pPr>
                  <w:r>
                    <w:rPr>
                      <w:rFonts w:hint="eastAsia"/>
                      <w:lang w:eastAsia="zh-CN"/>
                    </w:rPr>
                    <w:t>0</w:t>
                  </w:r>
                </w:p>
              </w:tc>
              <w:tc>
                <w:tcPr>
                  <w:tcW w:w="3384" w:type="dxa"/>
                  <w:vAlign w:val="center"/>
                </w:tcPr>
                <w:p>
                  <w:pPr>
                    <w:rPr>
                      <w:rFonts w:hint="eastAsia"/>
                      <w:lang w:eastAsia="zh-CN"/>
                    </w:rPr>
                  </w:pPr>
                  <w:r>
                    <w:rPr>
                      <w:rFonts w:hint="eastAsia"/>
                      <w:lang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1" w:hRule="exact"/>
              </w:trPr>
              <w:tc>
                <w:tcPr>
                  <w:tcW w:w="3355" w:type="dxa"/>
                  <w:vAlign w:val="center"/>
                </w:tcPr>
                <w:p>
                  <w:pPr>
                    <w:rPr>
                      <w:rFonts w:hint="eastAsia"/>
                      <w:lang w:eastAsia="zh-CN"/>
                    </w:rPr>
                  </w:pPr>
                  <w:r>
                    <w:rPr>
                      <w:rFonts w:hint="eastAsia"/>
                      <w:lang w:eastAsia="zh-CN"/>
                    </w:rPr>
                    <w:t>办公垃圾、危险废弃物有效处理率</w:t>
                  </w:r>
                </w:p>
              </w:tc>
              <w:tc>
                <w:tcPr>
                  <w:tcW w:w="1217" w:type="dxa"/>
                  <w:vAlign w:val="center"/>
                </w:tcPr>
                <w:p>
                  <w:pPr>
                    <w:rPr>
                      <w:rFonts w:hint="eastAsia"/>
                      <w:lang w:eastAsia="zh-CN"/>
                    </w:rPr>
                  </w:pPr>
                  <w:r>
                    <w:rPr>
                      <w:rFonts w:hint="eastAsia"/>
                      <w:lang w:eastAsia="zh-CN"/>
                    </w:rPr>
                    <w:t>100%</w:t>
                  </w:r>
                </w:p>
              </w:tc>
              <w:tc>
                <w:tcPr>
                  <w:tcW w:w="3384" w:type="dxa"/>
                  <w:vAlign w:val="center"/>
                </w:tcPr>
                <w:p>
                  <w:pPr>
                    <w:rPr>
                      <w:rFonts w:hint="eastAsia"/>
                      <w:lang w:eastAsia="zh-CN"/>
                    </w:rPr>
                  </w:pPr>
                  <w:r>
                    <w:rPr>
                      <w:rFonts w:hint="eastAsia"/>
                      <w:lang w:eastAsia="zh-CN"/>
                    </w:rPr>
                    <w:t>2/2=100%</w:t>
                  </w:r>
                </w:p>
              </w:tc>
            </w:tr>
          </w:tbl>
          <w:p>
            <w:pPr>
              <w:spacing w:line="320" w:lineRule="exact"/>
              <w:rPr>
                <w:rFonts w:hint="eastAsia"/>
                <w:lang w:val="en-US" w:eastAsia="zh-CN"/>
              </w:rPr>
            </w:pPr>
          </w:p>
          <w:p>
            <w:pPr>
              <w:spacing w:line="320" w:lineRule="exact"/>
              <w:rPr>
                <w:rFonts w:hint="eastAsia"/>
                <w:lang w:val="en-US" w:eastAsia="zh-CN"/>
              </w:rPr>
            </w:pPr>
          </w:p>
          <w:p>
            <w:pPr>
              <w:spacing w:line="320" w:lineRule="exact"/>
              <w:rPr>
                <w:rFonts w:hint="eastAsia"/>
                <w:lang w:val="en-US" w:eastAsia="zh-CN"/>
              </w:rPr>
            </w:pPr>
          </w:p>
          <w:p>
            <w:pPr>
              <w:spacing w:line="320" w:lineRule="exact"/>
              <w:rPr>
                <w:rFonts w:hint="eastAsia"/>
                <w:lang w:val="en-US" w:eastAsia="zh-CN"/>
              </w:rPr>
            </w:pPr>
          </w:p>
          <w:p>
            <w:pPr>
              <w:spacing w:line="320" w:lineRule="exact"/>
              <w:rPr>
                <w:rFonts w:hint="eastAsia"/>
                <w:lang w:val="en-US" w:eastAsia="zh-CN"/>
              </w:rPr>
            </w:pPr>
            <w:r>
              <w:rPr>
                <w:rFonts w:hint="eastAsia"/>
                <w:lang w:val="en-US" w:eastAsia="zh-CN"/>
              </w:rPr>
              <w:t>提供《环境职业健康安全管理方案》中已经包含了：具体工作内容、需要资源财力、负责人、完成时间节点、包括用于监视的参数的结果评价方式、措施在其业务过程中的应用情况；</w:t>
            </w:r>
          </w:p>
          <w:p>
            <w:pPr>
              <w:spacing w:line="320" w:lineRule="exact"/>
              <w:rPr>
                <w:rFonts w:hint="eastAsia"/>
                <w:lang w:val="en-US" w:eastAsia="zh-CN"/>
              </w:rPr>
            </w:pPr>
            <w:r>
              <w:rPr>
                <w:rFonts w:hint="eastAsia"/>
                <w:lang w:val="en-US" w:eastAsia="zh-CN"/>
              </w:rPr>
              <w:t>——抽目标指标：不发生爆炸、火灾事故，</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管理方案：严禁同时接触带电体和接地体以及同时接触两个带电体。</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尚未脱离设备带电部分时，严禁与站在地面上的人员接触和互相传递料具及其它物品。</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制定安全管理制度，加强检查监督</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施工负责人必须经过安全技术知识培训，施工中对发现的违章行为要坚决予以处罚、纠正，对特殊过程、关键工序，一定要到位盯岗监督。</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制定消防管理制度，加强火灾安全教育。配备必要的消防抢险设施，消防设施、器材要定期检查、维修，确保完好、有效。</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编制应急救援预案，可行时进行必要的演练</w:t>
            </w:r>
          </w:p>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责任部门：工程部，实施期限：2022.1-2022.12，资金投入：0.1万元</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——抽目标指标：不发生高处坠落事故</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管理方案：强化安全思想教育培训，认真学习安全规程</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落实施工前班前会、开工会制度，布置安全措施，交待高处作业危险源点</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登高作业前对安全工器具进行检查确认</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对使用梯子的施工场所，施工队落实专人把扶或将梯子设法固定</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禁止高处作业时抛扔物件，如需传递，使用传递绳</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配备高处作业人员合格的安全工器具和防护用品，个人工具采取防脱落措施</w:t>
            </w:r>
          </w:p>
          <w:p>
            <w:pPr>
              <w:spacing w:line="320" w:lineRule="exac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责任部门：工程部，实施期限：2022.1-2022.12，资金投入：0.1万元</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经2022 年09月31日考核，</w:t>
            </w:r>
            <w:r>
              <w:rPr>
                <w:rFonts w:hint="eastAsia" w:cs="Times New Roman"/>
                <w:lang w:val="en-US" w:eastAsia="zh-CN"/>
              </w:rPr>
              <w:t>目标指标已完成，落实了管理方案的各项措施。</w:t>
            </w:r>
          </w:p>
          <w:p>
            <w:pPr>
              <w:spacing w:line="320" w:lineRule="exact"/>
              <w:rPr>
                <w:rFonts w:hint="default"/>
                <w:lang w:val="en-US" w:eastAsia="zh-CN"/>
              </w:rPr>
            </w:pPr>
            <w:r>
              <w:rPr>
                <w:rFonts w:hint="eastAsia" w:ascii="Times New Roman" w:hAnsi="Times New Roman" w:eastAsia="宋体" w:cs="Times New Roman"/>
                <w:lang w:val="en-US" w:eastAsia="zh-CN"/>
              </w:rPr>
              <w:t>另查其他目标指标如固废合理处置</w:t>
            </w:r>
            <w:r>
              <w:rPr>
                <w:rFonts w:hint="eastAsia" w:cs="Times New Roman"/>
                <w:lang w:val="en-US" w:eastAsia="zh-CN"/>
              </w:rPr>
              <w:t>，不发生车辆事故</w:t>
            </w:r>
            <w:r>
              <w:rPr>
                <w:rFonts w:hint="eastAsia" w:ascii="Times New Roman" w:hAnsi="Times New Roman" w:eastAsia="宋体" w:cs="Times New Roman"/>
                <w:lang w:val="en-US" w:eastAsia="zh-CN"/>
              </w:rPr>
              <w:t>等，均制定了管理方案，责任部门，进行了验收。</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298" w:type="dxa"/>
            <w:vAlign w:val="center"/>
          </w:tcPr>
          <w:p>
            <w:pPr>
              <w:spacing w:line="320" w:lineRule="exact"/>
              <w:rPr>
                <w:rFonts w:hint="eastAsia" w:ascii="Times New Roman" w:hAnsi="Times New Roman" w:eastAsia="宋体"/>
                <w:lang w:eastAsia="zh-CN"/>
              </w:rPr>
            </w:pPr>
            <w:r>
              <w:rPr>
                <w:rFonts w:hint="eastAsia"/>
                <w:lang w:eastAsia="zh-CN"/>
              </w:rPr>
              <w:t>环境因素、危险源辨识</w:t>
            </w:r>
          </w:p>
        </w:tc>
        <w:tc>
          <w:tcPr>
            <w:tcW w:w="920" w:type="dxa"/>
            <w:vAlign w:val="top"/>
          </w:tcPr>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EO</w:t>
            </w:r>
          </w:p>
          <w:p>
            <w:pPr>
              <w:spacing w:line="320" w:lineRule="exact"/>
              <w:rPr>
                <w:rFonts w:hint="default" w:ascii="Times New Roman" w:hAnsi="Times New Roman" w:eastAsia="宋体"/>
                <w:lang w:val="en-US" w:eastAsia="zh-CN"/>
              </w:rPr>
            </w:pPr>
            <w:r>
              <w:rPr>
                <w:rFonts w:hint="eastAsia" w:ascii="Times New Roman" w:hAnsi="Times New Roman" w:eastAsia="宋体" w:cs="Times New Roman"/>
                <w:lang w:val="en-US" w:eastAsia="zh-CN"/>
              </w:rPr>
              <w:t>6.1.2</w:t>
            </w:r>
          </w:p>
        </w:tc>
        <w:tc>
          <w:tcPr>
            <w:tcW w:w="11696" w:type="dxa"/>
            <w:vAlign w:val="top"/>
          </w:tcPr>
          <w:p>
            <w:pPr>
              <w:spacing w:line="280" w:lineRule="exact"/>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按照</w:t>
            </w:r>
            <w:r>
              <w:rPr>
                <w:rFonts w:hint="eastAsia" w:ascii="Times New Roman" w:hAnsi="Times New Roman" w:eastAsia="宋体" w:cs="Times New Roman"/>
                <w:lang w:val="en-US" w:eastAsia="zh-CN"/>
              </w:rPr>
              <w:t>《环境因素识别与评价控制程序》《危险源辨识、风险评价和风险控制程序》的要求，每年进行环境因素、危险源的更新。查企业2022年1月12日进行了环境因素、危险源辨识的更新。</w:t>
            </w:r>
          </w:p>
          <w:p>
            <w:pPr>
              <w:spacing w:line="280" w:lineRule="exact"/>
              <w:rPr>
                <w:rFonts w:hint="eastAsia" w:ascii="Times New Roman" w:hAnsi="Times New Roman" w:eastAsia="宋体" w:cs="Times New Roman"/>
              </w:rPr>
            </w:pPr>
            <w:r>
              <w:rPr>
                <w:rFonts w:hint="eastAsia" w:ascii="Times New Roman" w:hAnsi="Times New Roman" w:eastAsia="宋体" w:cs="Times New Roman"/>
                <w:lang w:val="en-US" w:eastAsia="zh-CN"/>
              </w:rPr>
              <w:t>提供《环境因素评价表</w:t>
            </w:r>
            <w:r>
              <w:rPr>
                <w:rFonts w:hint="eastAsia" w:ascii="Times New Roman" w:hAnsi="Times New Roman" w:eastAsia="宋体" w:cs="Times New Roman"/>
              </w:rPr>
              <w:t>》，其中包括办公区、施工现场等，</w:t>
            </w:r>
            <w:r>
              <w:rPr>
                <w:rFonts w:hint="eastAsia" w:ascii="Times New Roman" w:hAnsi="Times New Roman" w:eastAsia="宋体" w:cs="Times New Roman"/>
                <w:lang w:eastAsia="zh-CN"/>
              </w:rPr>
              <w:t>识别出环境因素</w:t>
            </w:r>
            <w:r>
              <w:rPr>
                <w:rFonts w:hint="eastAsia" w:ascii="Times New Roman" w:hAnsi="Times New Roman" w:eastAsia="宋体" w:cs="Times New Roman"/>
              </w:rPr>
              <w:t>包括固废排放、火灾的发生、原材料损耗、能源的消耗、废气排放、噪声排放等。</w:t>
            </w:r>
          </w:p>
          <w:p>
            <w:pPr>
              <w:spacing w:line="280" w:lineRule="exact"/>
              <w:rPr>
                <w:rFonts w:hint="eastAsia" w:ascii="Times New Roman" w:hAnsi="Times New Roman" w:eastAsia="宋体" w:cs="Times New Roman"/>
                <w:lang w:eastAsia="zh-CN"/>
              </w:rPr>
            </w:pPr>
            <w:r>
              <w:rPr>
                <w:rFonts w:hint="eastAsia" w:ascii="Times New Roman" w:hAnsi="Times New Roman" w:eastAsia="宋体" w:cs="Times New Roman"/>
              </w:rPr>
              <w:t>可以提供《重要环境因素清单》，其中重要环境因素：固体废弃物排放、噪声排放、粉尘的排放、火灾的发生</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资源能源消耗</w:t>
            </w:r>
            <w:r>
              <w:rPr>
                <w:rFonts w:hint="eastAsia" w:ascii="Times New Roman" w:hAnsi="Times New Roman" w:eastAsia="宋体" w:cs="Times New Roman"/>
              </w:rPr>
              <w:t>，评价准确</w:t>
            </w:r>
            <w:r>
              <w:rPr>
                <w:rFonts w:hint="eastAsia" w:ascii="Times New Roman" w:hAnsi="Times New Roman" w:eastAsia="宋体" w:cs="Times New Roman"/>
                <w:lang w:eastAsia="zh-CN"/>
              </w:rPr>
              <w:t>。</w:t>
            </w:r>
          </w:p>
          <w:p>
            <w:pPr>
              <w:spacing w:line="280" w:lineRule="exact"/>
              <w:rPr>
                <w:rFonts w:hint="default" w:ascii="Times New Roman" w:hAnsi="Times New Roman" w:eastAsia="宋体" w:cs="Times New Roman"/>
              </w:rPr>
            </w:pPr>
            <w:r>
              <w:rPr>
                <w:rFonts w:hint="eastAsia" w:ascii="Times New Roman" w:hAnsi="Times New Roman" w:eastAsia="宋体" w:cs="Times New Roman"/>
              </w:rPr>
              <w:t>提供《危险源</w:t>
            </w:r>
            <w:r>
              <w:rPr>
                <w:rFonts w:hint="eastAsia" w:ascii="Times New Roman" w:hAnsi="Times New Roman" w:eastAsia="宋体" w:cs="Times New Roman"/>
                <w:lang w:eastAsia="zh-CN"/>
              </w:rPr>
              <w:t>识别清单</w:t>
            </w:r>
            <w:r>
              <w:rPr>
                <w:rFonts w:hint="eastAsia" w:ascii="Times New Roman" w:hAnsi="Times New Roman" w:eastAsia="宋体" w:cs="Times New Roman"/>
              </w:rPr>
              <w:t>》，按照活动、区域进行了识别，其中包括：</w:t>
            </w:r>
            <w:r>
              <w:rPr>
                <w:rFonts w:hint="default" w:ascii="Times New Roman" w:hAnsi="Times New Roman" w:eastAsia="宋体" w:cs="Times New Roman"/>
              </w:rPr>
              <w:t>线路老化</w:t>
            </w:r>
            <w:r>
              <w:rPr>
                <w:rFonts w:hint="eastAsia" w:ascii="Times New Roman" w:hAnsi="Times New Roman" w:eastAsia="宋体" w:cs="Times New Roman"/>
                <w:lang w:eastAsia="zh-CN"/>
              </w:rPr>
              <w:t>、</w:t>
            </w:r>
            <w:r>
              <w:rPr>
                <w:rFonts w:hint="default" w:ascii="Times New Roman" w:hAnsi="Times New Roman" w:eastAsia="宋体" w:cs="Times New Roman"/>
              </w:rPr>
              <w:t>违规吸烟</w:t>
            </w:r>
            <w:r>
              <w:rPr>
                <w:rFonts w:hint="eastAsia" w:ascii="Times New Roman" w:hAnsi="Times New Roman" w:eastAsia="宋体" w:cs="Times New Roman"/>
                <w:lang w:eastAsia="zh-CN"/>
              </w:rPr>
              <w:t>、</w:t>
            </w:r>
            <w:r>
              <w:rPr>
                <w:rFonts w:hint="default" w:ascii="Times New Roman" w:hAnsi="Times New Roman" w:eastAsia="宋体" w:cs="Times New Roman"/>
              </w:rPr>
              <w:t>消防设施失效</w:t>
            </w:r>
            <w:r>
              <w:rPr>
                <w:rFonts w:hint="eastAsia" w:ascii="Times New Roman" w:hAnsi="Times New Roman" w:eastAsia="宋体" w:cs="Times New Roman"/>
                <w:lang w:eastAsia="zh-CN"/>
              </w:rPr>
              <w:t>、</w:t>
            </w:r>
            <w:r>
              <w:rPr>
                <w:rFonts w:hint="default" w:ascii="Times New Roman" w:hAnsi="Times New Roman" w:eastAsia="宋体" w:cs="Times New Roman"/>
              </w:rPr>
              <w:t>人走未断电、电线乱拉乱扯</w:t>
            </w:r>
            <w:r>
              <w:rPr>
                <w:rFonts w:hint="eastAsia" w:ascii="Times New Roman" w:hAnsi="Times New Roman" w:eastAsia="宋体" w:cs="Times New Roman"/>
                <w:lang w:eastAsia="zh-CN"/>
              </w:rPr>
              <w:t>、</w:t>
            </w:r>
            <w:r>
              <w:rPr>
                <w:rFonts w:hint="default" w:ascii="Times New Roman" w:hAnsi="Times New Roman" w:eastAsia="宋体" w:cs="Times New Roman"/>
              </w:rPr>
              <w:t>未配置触电保护装置</w:t>
            </w:r>
            <w:r>
              <w:rPr>
                <w:rFonts w:hint="eastAsia" w:ascii="Times New Roman" w:hAnsi="Times New Roman" w:eastAsia="宋体" w:cs="Times New Roman"/>
                <w:lang w:eastAsia="zh-CN"/>
              </w:rPr>
              <w:t>、</w:t>
            </w:r>
            <w:r>
              <w:rPr>
                <w:rFonts w:hint="default" w:ascii="Times New Roman" w:hAnsi="Times New Roman" w:eastAsia="宋体" w:cs="Times New Roman"/>
              </w:rPr>
              <w:t>各种电器漏电</w:t>
            </w:r>
            <w:r>
              <w:rPr>
                <w:rFonts w:hint="eastAsia" w:ascii="Times New Roman" w:hAnsi="Times New Roman" w:eastAsia="宋体" w:cs="Times New Roman"/>
                <w:lang w:eastAsia="zh-CN"/>
              </w:rPr>
              <w:t>、</w:t>
            </w:r>
            <w:r>
              <w:rPr>
                <w:rFonts w:hint="default" w:ascii="Times New Roman" w:hAnsi="Times New Roman" w:eastAsia="宋体" w:cs="Times New Roman"/>
              </w:rPr>
              <w:t>各种电器防护装置失灵</w:t>
            </w:r>
            <w:r>
              <w:rPr>
                <w:rFonts w:hint="eastAsia" w:ascii="Times New Roman" w:hAnsi="Times New Roman" w:eastAsia="宋体" w:cs="Times New Roman"/>
                <w:lang w:eastAsia="zh-CN"/>
              </w:rPr>
              <w:t>、</w:t>
            </w:r>
            <w:r>
              <w:rPr>
                <w:rFonts w:hint="default" w:ascii="Times New Roman" w:hAnsi="Times New Roman" w:eastAsia="宋体" w:cs="Times New Roman"/>
              </w:rPr>
              <w:t>人员未佩戴防护用具</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物体打击、山体滑坡、车辆伤害</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高空坠落、</w:t>
            </w:r>
            <w:r>
              <w:rPr>
                <w:rFonts w:hint="default" w:ascii="Times New Roman" w:hAnsi="Times New Roman" w:eastAsia="宋体" w:cs="Times New Roman"/>
              </w:rPr>
              <w:t>设备无防护装置</w:t>
            </w:r>
            <w:r>
              <w:rPr>
                <w:rFonts w:hint="eastAsia" w:ascii="Times New Roman" w:hAnsi="Times New Roman" w:eastAsia="宋体" w:cs="Times New Roman"/>
                <w:lang w:eastAsia="zh-CN"/>
              </w:rPr>
              <w:t>、</w:t>
            </w:r>
            <w:r>
              <w:rPr>
                <w:rFonts w:hint="default" w:ascii="Times New Roman" w:hAnsi="Times New Roman" w:eastAsia="宋体" w:cs="Times New Roman"/>
              </w:rPr>
              <w:t>设备故障</w:t>
            </w:r>
            <w:r>
              <w:rPr>
                <w:rFonts w:hint="eastAsia" w:ascii="Times New Roman" w:hAnsi="Times New Roman" w:eastAsia="宋体" w:cs="Times New Roman"/>
                <w:lang w:eastAsia="zh-CN"/>
              </w:rPr>
              <w:t>、</w:t>
            </w:r>
            <w:r>
              <w:rPr>
                <w:rFonts w:hint="default" w:ascii="Times New Roman" w:hAnsi="Times New Roman" w:eastAsia="宋体" w:cs="Times New Roman"/>
              </w:rPr>
              <w:t>设备操作噪声排放影响听力等，评价基本全面</w:t>
            </w:r>
          </w:p>
          <w:p>
            <w:pPr>
              <w:spacing w:line="280" w:lineRule="exact"/>
              <w:rPr>
                <w:rFonts w:hint="eastAsia" w:ascii="Times New Roman" w:hAnsi="Times New Roman" w:eastAsia="宋体" w:cs="Times New Roman"/>
                <w:lang w:val="en-US" w:eastAsia="zh-CN"/>
              </w:rPr>
            </w:pPr>
            <w:r>
              <w:rPr>
                <w:rFonts w:hint="default" w:ascii="Times New Roman" w:hAnsi="Times New Roman" w:eastAsia="宋体" w:cs="Times New Roman"/>
              </w:rPr>
              <w:t>提供《</w:t>
            </w:r>
            <w:r>
              <w:rPr>
                <w:rFonts w:hint="eastAsia" w:ascii="Times New Roman" w:hAnsi="Times New Roman" w:eastAsia="宋体" w:cs="Times New Roman"/>
                <w:lang w:eastAsia="zh-CN"/>
              </w:rPr>
              <w:t>不可接受风险清单</w:t>
            </w:r>
            <w:r>
              <w:rPr>
                <w:rFonts w:hint="default" w:ascii="Times New Roman" w:hAnsi="Times New Roman" w:eastAsia="宋体" w:cs="Times New Roman"/>
              </w:rPr>
              <w:t>》，其中</w:t>
            </w:r>
            <w:r>
              <w:rPr>
                <w:rFonts w:hint="eastAsia" w:ascii="Times New Roman" w:hAnsi="Times New Roman" w:eastAsia="宋体" w:cs="Times New Roman"/>
                <w:lang w:eastAsia="zh-CN"/>
              </w:rPr>
              <w:t>不可接受风险为</w:t>
            </w:r>
            <w:r>
              <w:rPr>
                <w:rFonts w:hint="default" w:ascii="Times New Roman" w:hAnsi="Times New Roman" w:eastAsia="宋体" w:cs="Times New Roman"/>
              </w:rPr>
              <w:t>：</w:t>
            </w:r>
            <w:r>
              <w:rPr>
                <w:rFonts w:hint="eastAsia" w:ascii="Times New Roman" w:hAnsi="Times New Roman" w:eastAsia="宋体" w:cs="Times New Roman"/>
                <w:lang w:val="en-US" w:eastAsia="zh-CN"/>
              </w:rPr>
              <w:t>火灾事故的发生、触电、噪声伤害、意外伤害、物体打击、高空坠落机械/车辆伤害，</w:t>
            </w:r>
            <w:r>
              <w:rPr>
                <w:rFonts w:hint="default" w:ascii="Times New Roman" w:hAnsi="Times New Roman" w:eastAsia="宋体" w:cs="Times New Roman"/>
                <w:lang w:val="en-US" w:eastAsia="zh-CN"/>
              </w:rPr>
              <w:t>评价准确</w:t>
            </w:r>
            <w:r>
              <w:rPr>
                <w:rFonts w:hint="eastAsia" w:ascii="Times New Roman" w:hAnsi="Times New Roman" w:eastAsia="宋体" w:cs="Times New Roman"/>
                <w:lang w:val="en-US" w:eastAsia="zh-CN"/>
              </w:rPr>
              <w:t>。</w:t>
            </w:r>
          </w:p>
        </w:tc>
        <w:tc>
          <w:tcPr>
            <w:tcW w:w="959" w:type="dxa"/>
            <w:vAlign w:val="top"/>
          </w:tcPr>
          <w:p>
            <w:pPr>
              <w:spacing w:line="320" w:lineRule="exact"/>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298" w:type="dxa"/>
            <w:vAlign w:val="center"/>
          </w:tcPr>
          <w:p>
            <w:pPr>
              <w:spacing w:line="320" w:lineRule="exact"/>
              <w:rPr>
                <w:rFonts w:hint="eastAsia" w:ascii="Times New Roman" w:hAnsi="Times New Roman" w:eastAsia="宋体"/>
                <w:lang w:eastAsia="zh-CN"/>
              </w:rPr>
            </w:pPr>
            <w:r>
              <w:rPr>
                <w:rFonts w:hint="eastAsia"/>
                <w:lang w:eastAsia="zh-CN"/>
              </w:rPr>
              <w:t>运行控制</w:t>
            </w:r>
          </w:p>
        </w:tc>
        <w:tc>
          <w:tcPr>
            <w:tcW w:w="920" w:type="dxa"/>
            <w:vAlign w:val="center"/>
          </w:tcPr>
          <w:p>
            <w:pPr>
              <w:spacing w:line="280" w:lineRule="exact"/>
              <w:rPr>
                <w:rFonts w:hint="eastAsia" w:ascii="Times New Roman" w:hAnsi="Times New Roman" w:eastAsia="宋体" w:cs="Times New Roman"/>
                <w:lang w:eastAsia="zh-CN"/>
              </w:rPr>
            </w:pPr>
            <w:r>
              <w:rPr>
                <w:rFonts w:hint="eastAsia" w:ascii="Times New Roman" w:hAnsi="Times New Roman" w:eastAsia="宋体" w:cs="Times New Roman"/>
                <w:lang w:eastAsia="zh-CN"/>
              </w:rPr>
              <w:t>EO</w:t>
            </w:r>
          </w:p>
          <w:p>
            <w:pPr>
              <w:spacing w:line="280" w:lineRule="exact"/>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8.1</w:t>
            </w:r>
          </w:p>
        </w:tc>
        <w:tc>
          <w:tcPr>
            <w:tcW w:w="11696" w:type="dxa"/>
            <w:vAlign w:val="center"/>
          </w:tcPr>
          <w:p>
            <w:pPr>
              <w:spacing w:line="280" w:lineRule="exact"/>
              <w:rPr>
                <w:rFonts w:hint="eastAsia"/>
                <w:lang w:eastAsia="zh-CN"/>
              </w:rPr>
            </w:pPr>
            <w:r>
              <w:rPr>
                <w:rFonts w:hint="eastAsia"/>
                <w:lang w:eastAsia="zh-CN"/>
              </w:rPr>
              <w:t>工程部应执行的运行控制文件包括：《污水排放管理规定》《节能降耗管理规定》《劳保用品管理规定》《职业病防治管理规定》《安全管理制度》等。</w:t>
            </w:r>
          </w:p>
          <w:p>
            <w:pPr>
              <w:spacing w:line="280" w:lineRule="exact"/>
              <w:rPr>
                <w:rFonts w:hint="eastAsia"/>
                <w:lang w:eastAsia="zh-CN"/>
              </w:rPr>
            </w:pPr>
            <w:r>
              <w:rPr>
                <w:rFonts w:hint="eastAsia"/>
                <w:lang w:eastAsia="zh-CN"/>
              </w:rPr>
              <w:t>运行控制情况：</w:t>
            </w:r>
          </w:p>
          <w:p>
            <w:pPr>
              <w:spacing w:line="280" w:lineRule="exact"/>
              <w:rPr>
                <w:rFonts w:hint="eastAsia"/>
                <w:lang w:eastAsia="zh-CN"/>
              </w:rPr>
            </w:pPr>
            <w:r>
              <w:rPr>
                <w:rFonts w:hint="eastAsia"/>
                <w:lang w:eastAsia="zh-CN"/>
              </w:rPr>
              <w:t>1、办公区域：污水：不涉及污水，没有污水排放。噪声：办公现场不产生明显噪声。</w:t>
            </w:r>
          </w:p>
          <w:p>
            <w:pPr>
              <w:spacing w:line="280" w:lineRule="exact"/>
              <w:rPr>
                <w:rFonts w:hint="eastAsia"/>
                <w:lang w:eastAsia="zh-CN"/>
              </w:rPr>
            </w:pPr>
            <w:r>
              <w:rPr>
                <w:rFonts w:hint="eastAsia"/>
                <w:lang w:eastAsia="zh-CN"/>
              </w:rPr>
              <w:t>固废：固体废物主要是办公产生废纸张等，配置了纸篓；办公用纸由办公室负责，复印、打印耗材都有办公室统一负责，集中处置。</w:t>
            </w:r>
          </w:p>
          <w:p>
            <w:pPr>
              <w:spacing w:line="280" w:lineRule="exact"/>
              <w:rPr>
                <w:rFonts w:hint="eastAsia"/>
                <w:lang w:eastAsia="zh-CN"/>
              </w:rPr>
            </w:pPr>
            <w:r>
              <w:rPr>
                <w:rFonts w:hint="eastAsia"/>
                <w:lang w:eastAsia="zh-CN"/>
              </w:rPr>
              <w:t>2、办公过程注意节约用电，做到人走灯灭，电脑长时间不用时关机，下班前要关闭电源，防止触电。</w:t>
            </w:r>
          </w:p>
          <w:p>
            <w:pPr>
              <w:spacing w:line="280" w:lineRule="exact"/>
              <w:rPr>
                <w:rFonts w:hint="eastAsia"/>
                <w:lang w:eastAsia="zh-CN"/>
              </w:rPr>
            </w:pPr>
            <w:r>
              <w:rPr>
                <w:rFonts w:hint="eastAsia"/>
                <w:lang w:eastAsia="zh-CN"/>
              </w:rPr>
              <w:t>3、办公区域禁止吸烟，视频查看办公区域环境整洁、宽敞、办公设备状态良好、无安全隐患。教育员工正确使用办公设备，视频查看办公现场用电基本规范，无乱拉线现象，防止火灾发生。</w:t>
            </w:r>
          </w:p>
          <w:p>
            <w:pPr>
              <w:spacing w:line="280" w:lineRule="exact"/>
              <w:rPr>
                <w:rFonts w:hint="eastAsia"/>
                <w:lang w:eastAsia="zh-CN"/>
              </w:rPr>
            </w:pPr>
            <w:r>
              <w:rPr>
                <w:rFonts w:hint="eastAsia"/>
                <w:lang w:eastAsia="zh-CN"/>
              </w:rPr>
              <w:t>4、工作时间平均每天不超过8小时。</w:t>
            </w:r>
          </w:p>
          <w:p>
            <w:pPr>
              <w:spacing w:line="280" w:lineRule="exact"/>
              <w:rPr>
                <w:rFonts w:hint="eastAsia"/>
                <w:lang w:eastAsia="zh-CN"/>
              </w:rPr>
            </w:pPr>
            <w:r>
              <w:rPr>
                <w:rFonts w:hint="eastAsia"/>
                <w:lang w:eastAsia="zh-CN"/>
              </w:rPr>
              <w:t>5、相关方施加影响：公司能够控制或能够施加影响的相关方有顾客等。提供了</w:t>
            </w:r>
            <w:r>
              <w:rPr>
                <w:rFonts w:hint="eastAsia"/>
                <w:lang w:val="en-US" w:eastAsia="zh-CN"/>
              </w:rPr>
              <w:t>《相关方职业健康安全环境管理告知书》</w:t>
            </w:r>
            <w:r>
              <w:rPr>
                <w:rFonts w:hint="eastAsia"/>
                <w:lang w:eastAsia="zh-CN"/>
              </w:rPr>
              <w:t>，将公司的环境/安全控制要求发放到了所有相关方（包括外包方），督促影响各相关方按照环境/安全管理体系要求对环境/安全施加影响。在与顾客沟通和招投标时，通过选择适当时机向顾客宣传本公司的管理方针理念以及本公司的具体做法、成绩等，向顾客施加环境、职业健康安全的影响，增强顾客对本公司的信任程度。在接单过程中充分考虑客户所涉及到的环境及安全相关要求。</w:t>
            </w:r>
          </w:p>
          <w:p>
            <w:pPr>
              <w:spacing w:line="280" w:lineRule="exact"/>
              <w:rPr>
                <w:rFonts w:hint="eastAsia"/>
                <w:lang w:eastAsia="zh-CN"/>
              </w:rPr>
            </w:pPr>
            <w:r>
              <w:rPr>
                <w:rFonts w:hint="eastAsia"/>
                <w:lang w:val="en-US" w:eastAsia="zh-CN"/>
              </w:rPr>
              <w:t>6</w:t>
            </w:r>
            <w:r>
              <w:rPr>
                <w:rFonts w:hint="eastAsia"/>
                <w:lang w:eastAsia="zh-CN"/>
              </w:rPr>
              <w:t>、要求遵守道路交通法规，不违章驾车，驾驶证和车辆定期年审，确保行车安全。</w:t>
            </w:r>
          </w:p>
          <w:p>
            <w:pPr>
              <w:spacing w:line="280" w:lineRule="exact"/>
              <w:rPr>
                <w:rFonts w:hint="eastAsia"/>
                <w:lang w:val="en-US" w:eastAsia="zh-CN"/>
              </w:rPr>
            </w:pPr>
            <w:r>
              <w:rPr>
                <w:rFonts w:hint="eastAsia"/>
                <w:lang w:val="en-US" w:eastAsia="zh-CN"/>
              </w:rPr>
              <w:t>7、每年为员工安排体检。</w:t>
            </w:r>
          </w:p>
          <w:p>
            <w:pPr>
              <w:spacing w:line="280" w:lineRule="exact"/>
              <w:rPr>
                <w:rFonts w:hint="default" w:cs="Times New Roman"/>
                <w:lang w:val="en-US" w:eastAsia="zh-CN"/>
              </w:rPr>
            </w:pPr>
            <w:r>
              <w:rPr>
                <w:rFonts w:hint="eastAsia"/>
                <w:lang w:val="en-US" w:eastAsia="zh-CN"/>
              </w:rPr>
              <w:t>8、制定了新冠病毒防控专项预案，办公区域每天消毒，人员佩戴口罩。</w:t>
            </w:r>
          </w:p>
        </w:tc>
        <w:tc>
          <w:tcPr>
            <w:tcW w:w="959" w:type="dxa"/>
            <w:vAlign w:val="top"/>
          </w:tcPr>
          <w:p>
            <w:pPr>
              <w:spacing w:line="320" w:lineRule="exact"/>
              <w:rPr>
                <w:rFonts w:hint="default"/>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298" w:type="dxa"/>
            <w:vAlign w:val="center"/>
          </w:tcPr>
          <w:p>
            <w:pPr>
              <w:spacing w:line="320" w:lineRule="exact"/>
              <w:rPr>
                <w:rFonts w:ascii="Times New Roman" w:hAnsi="Times New Roman"/>
              </w:rPr>
            </w:pPr>
            <w:r>
              <w:rPr>
                <w:rFonts w:ascii="Times New Roman" w:hAnsi="Times New Roman"/>
              </w:rPr>
              <w:t>应急准备和响应</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8.2</w:t>
            </w:r>
          </w:p>
        </w:tc>
        <w:tc>
          <w:tcPr>
            <w:tcW w:w="11696" w:type="dxa"/>
            <w:vAlign w:val="center"/>
          </w:tcPr>
          <w:p>
            <w:pPr>
              <w:spacing w:line="320" w:lineRule="exact"/>
              <w:rPr>
                <w:rFonts w:hint="eastAsia" w:ascii="Times New Roman" w:hAnsi="Times New Roman" w:eastAsia="宋体" w:cs="Times New Roman"/>
                <w:lang w:val="en-US" w:eastAsia="zh-CN"/>
              </w:rPr>
            </w:pPr>
            <w:r>
              <w:rPr>
                <w:rFonts w:hint="eastAsia" w:eastAsia="宋体"/>
                <w:lang w:val="en-US" w:eastAsia="zh-CN"/>
              </w:rPr>
              <w:t>●</w:t>
            </w:r>
            <w:r>
              <w:rPr>
                <w:rFonts w:hint="eastAsia"/>
                <w:lang w:val="en-US" w:eastAsia="zh-CN"/>
              </w:rPr>
              <w:t>仍</w:t>
            </w:r>
            <w:r>
              <w:rPr>
                <w:rFonts w:hint="eastAsia" w:eastAsia="宋体"/>
                <w:lang w:val="en-US" w:eastAsia="zh-CN"/>
              </w:rPr>
              <w:t>执行</w:t>
            </w:r>
            <w:r>
              <w:rPr>
                <w:rFonts w:hint="eastAsia" w:ascii="Times New Roman" w:hAnsi="Times New Roman" w:eastAsia="宋体" w:cs="Times New Roman"/>
                <w:lang w:val="en-US" w:eastAsia="zh-CN"/>
              </w:rPr>
              <w:t>公司《应急准备与响应程序 HBYM/QP21-2021》。工程部为主管部门。</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企业识别了紧急事件：高空坠落、物体打击、机械伤害、触电、坍塌等造成的人员伤亡；火灾、爆炸事故；集体食物中毒与中暑、施工中毒与窒息事故等；</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针对识别出的紧急情况，建立了应急情况预案及处理程序。编制有《应急预案》汇编（包括</w:t>
            </w:r>
            <w:r>
              <w:rPr>
                <w:rFonts w:hint="eastAsia" w:ascii="宋体" w:hAnsi="宋体"/>
              </w:rPr>
              <w:t>高空坠落伤害应急实施方案</w:t>
            </w:r>
            <w:r>
              <w:rPr>
                <w:rFonts w:hint="eastAsia" w:ascii="宋体" w:hAnsi="宋体"/>
                <w:lang w:eastAsia="zh-CN"/>
              </w:rPr>
              <w:t>、</w:t>
            </w:r>
            <w:r>
              <w:rPr>
                <w:rFonts w:hint="eastAsia" w:ascii="宋体" w:hAnsi="宋体"/>
              </w:rPr>
              <w:t>员工机械外伤应急实施方案</w:t>
            </w:r>
            <w:r>
              <w:rPr>
                <w:rFonts w:hint="eastAsia" w:ascii="宋体" w:hAnsi="宋体"/>
                <w:lang w:eastAsia="zh-CN"/>
              </w:rPr>
              <w:t>、</w:t>
            </w:r>
            <w:r>
              <w:rPr>
                <w:rFonts w:hint="eastAsia" w:ascii="宋体" w:hAnsi="宋体"/>
              </w:rPr>
              <w:t>触电伤害应急实施方案</w:t>
            </w:r>
            <w:r>
              <w:rPr>
                <w:rFonts w:hint="eastAsia" w:ascii="宋体" w:hAnsi="宋体"/>
                <w:lang w:eastAsia="zh-CN"/>
              </w:rPr>
              <w:t>、等</w:t>
            </w:r>
            <w:r>
              <w:rPr>
                <w:rFonts w:hint="eastAsia" w:ascii="Times New Roman" w:hAnsi="Times New Roman" w:eastAsia="宋体" w:cs="Times New Roman"/>
                <w:lang w:val="en-US" w:eastAsia="zh-CN"/>
              </w:rPr>
              <w:t>）</w:t>
            </w:r>
            <w:r>
              <w:rPr>
                <w:rFonts w:hint="eastAsia" w:cs="Times New Roman"/>
                <w:lang w:val="en-US" w:eastAsia="zh-CN"/>
              </w:rPr>
              <w:t>、</w:t>
            </w:r>
            <w:r>
              <w:rPr>
                <w:rFonts w:hint="eastAsia" w:ascii="Times New Roman" w:hAnsi="Times New Roman" w:eastAsia="宋体" w:cs="Times New Roman"/>
                <w:lang w:val="en-US" w:eastAsia="zh-CN"/>
              </w:rPr>
              <w:t>疫情</w:t>
            </w:r>
            <w:r>
              <w:rPr>
                <w:rFonts w:hint="eastAsia" w:cs="Times New Roman"/>
                <w:lang w:val="en-US" w:eastAsia="zh-CN"/>
              </w:rPr>
              <w:t>防治</w:t>
            </w:r>
            <w:r>
              <w:rPr>
                <w:rFonts w:hint="eastAsia" w:ascii="Times New Roman" w:hAnsi="Times New Roman" w:eastAsia="宋体" w:cs="Times New Roman"/>
                <w:lang w:val="en-US" w:eastAsia="zh-CN"/>
              </w:rPr>
              <w:t>专项方案和现场处置方案及岗位应急处置措施。</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工程部和项目部组建了应急领导小组。</w:t>
            </w:r>
          </w:p>
          <w:p>
            <w:pPr>
              <w:spacing w:line="320" w:lineRule="exact"/>
              <w:rPr>
                <w:rFonts w:hint="eastAsia" w:ascii="Times New Roman" w:hAnsi="Times New Roman" w:eastAsia="宋体" w:cs="Times New Roman"/>
                <w:lang w:val="en-US" w:eastAsia="zh-CN"/>
              </w:rPr>
            </w:pPr>
            <w:r>
              <w:rPr>
                <w:rFonts w:hint="eastAsia" w:cs="Times New Roman"/>
                <w:lang w:val="en-US" w:eastAsia="zh-CN"/>
              </w:rPr>
              <w:t>配备</w:t>
            </w:r>
            <w:r>
              <w:rPr>
                <w:rFonts w:hint="eastAsia" w:ascii="Times New Roman" w:hAnsi="Times New Roman" w:eastAsia="宋体" w:cs="Times New Roman"/>
                <w:lang w:val="en-US" w:eastAsia="zh-CN"/>
              </w:rPr>
              <w:t>应急物资，工作场所和施工现场配备足够的灭火器、、砂箱、灭火铲、担架、急救物资等，施工场地有明显安全标识。</w:t>
            </w:r>
          </w:p>
          <w:p>
            <w:pPr>
              <w:spacing w:line="320" w:lineRule="exact"/>
              <w:rPr>
                <w:rFonts w:hint="eastAsia" w:ascii="Times New Roman" w:hAnsi="Times New Roman" w:eastAsia="宋体" w:cs="Times New Roman"/>
                <w:lang w:val="en-US" w:eastAsia="zh-CN"/>
              </w:rPr>
            </w:pPr>
            <w:r>
              <w:rPr>
                <w:rFonts w:hint="eastAsia" w:eastAsia="宋体"/>
                <w:lang w:val="en-US" w:eastAsia="zh-CN"/>
              </w:rPr>
              <w:t>工程部负责人介绍，应急处置以救援人员优先、防止事故扩大优先、保护环境优先为原则。把保障员工生命安全和身体健康作为首要任务，充分做好事前预防工作，成立事故应急</w:t>
            </w:r>
            <w:r>
              <w:rPr>
                <w:rFonts w:hint="eastAsia"/>
                <w:lang w:val="en-US" w:eastAsia="zh-CN"/>
              </w:rPr>
              <w:t>反应组织机构</w:t>
            </w:r>
            <w:r>
              <w:rPr>
                <w:rFonts w:hint="eastAsia" w:eastAsia="宋体"/>
                <w:lang w:val="en-US" w:eastAsia="zh-CN"/>
              </w:rPr>
              <w:t>，小组成员之间沟通必须畅通。事故发生后，立即组织受伤人员营救，组织撤离事故现场，保护危险区域内其他人员。</w:t>
            </w:r>
          </w:p>
          <w:p>
            <w:pPr>
              <w:spacing w:line="320" w:lineRule="exact"/>
              <w:rPr>
                <w:rFonts w:hint="eastAsia" w:eastAsia="宋体"/>
                <w:lang w:val="en-US" w:eastAsia="zh-CN"/>
              </w:rPr>
            </w:pPr>
            <w:r>
              <w:rPr>
                <w:rFonts w:hint="eastAsia" w:ascii="Times New Roman" w:hAnsi="Times New Roman" w:eastAsia="宋体" w:cs="Times New Roman"/>
                <w:lang w:val="en-US" w:eastAsia="zh-CN"/>
              </w:rPr>
              <w:t>坚持开展对职工</w:t>
            </w:r>
            <w:r>
              <w:rPr>
                <w:rFonts w:hint="eastAsia" w:eastAsia="宋体"/>
                <w:lang w:val="en-US" w:eastAsia="zh-CN"/>
              </w:rPr>
              <w:t>的安全思想教育和安全技能培训，提高职工的安全意识和自我防护能。临时工上岗前必须经过安全生产知识和安全生产规程的培训，经考试合格后持证或佩戴标志上岗。</w:t>
            </w:r>
          </w:p>
          <w:p>
            <w:pPr>
              <w:spacing w:line="320" w:lineRule="exact"/>
              <w:rPr>
                <w:rFonts w:hint="eastAsia" w:ascii="Times New Roman" w:hAnsi="Times New Roman" w:eastAsia="宋体" w:cs="Times New Roman"/>
                <w:lang w:val="en-US" w:eastAsia="zh-CN"/>
              </w:rPr>
            </w:pPr>
            <w:r>
              <w:rPr>
                <w:rFonts w:hint="eastAsia" w:eastAsia="宋体"/>
                <w:lang w:val="en-US" w:eastAsia="zh-CN"/>
              </w:rPr>
              <w:t>加强对工程的安全管理，对于可能造成触电、机械伤害、中毒窒息、灼烫伤、火灾、爆炸、高空坠落和其它生产事故的场所以及需要做</w:t>
            </w:r>
            <w:r>
              <w:rPr>
                <w:rFonts w:hint="eastAsia" w:ascii="Times New Roman" w:hAnsi="Times New Roman" w:eastAsia="宋体" w:cs="Times New Roman"/>
                <w:lang w:val="en-US" w:eastAsia="zh-CN"/>
              </w:rPr>
              <w:t>好安全措施的工程项目，应大家共同研究，明确责任，分别落实安全措施，经检查确认满足安全要求后，方可开工。防止发生人身重大伤亡事故。</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必要时可与甲方、监理等单位共同组织应急演练。</w:t>
            </w:r>
          </w:p>
          <w:p>
            <w:pPr>
              <w:spacing w:line="320" w:lineRule="exact"/>
              <w:rPr>
                <w:rFonts w:hint="eastAsia" w:eastAsia="宋体"/>
                <w:lang w:val="en-US" w:eastAsia="zh-CN"/>
              </w:rPr>
            </w:pPr>
            <w:r>
              <w:rPr>
                <w:rFonts w:hint="eastAsia" w:ascii="Times New Roman" w:hAnsi="Times New Roman" w:eastAsia="宋体" w:cs="Times New Roman"/>
                <w:lang w:val="en-US" w:eastAsia="zh-CN"/>
              </w:rPr>
              <w:t>提供有应急演练计划及应急演练记录。演练内容包括火灾事故应急演练、物体打击事故应急演练，机械伤害事故应急演练，触电事故应急演练等</w:t>
            </w:r>
            <w:r>
              <w:rPr>
                <w:rFonts w:hint="eastAsia" w:eastAsia="宋体"/>
                <w:lang w:val="en-US" w:eastAsia="zh-CN"/>
              </w:rPr>
              <w:t>。</w:t>
            </w:r>
          </w:p>
          <w:p>
            <w:pPr>
              <w:spacing w:line="320" w:lineRule="exact"/>
              <w:rPr>
                <w:rFonts w:hint="eastAsia" w:eastAsia="宋体"/>
                <w:lang w:val="en-US" w:eastAsia="zh-CN"/>
              </w:rPr>
            </w:pPr>
            <w:r>
              <w:rPr>
                <w:rFonts w:hint="eastAsia" w:eastAsia="宋体"/>
                <w:lang w:val="en-US" w:eastAsia="zh-CN"/>
              </w:rPr>
              <w:t>——</w:t>
            </w:r>
            <w:r>
              <w:rPr>
                <w:rFonts w:hint="eastAsia"/>
                <w:lang w:val="en-US" w:eastAsia="zh-CN"/>
              </w:rPr>
              <w:t>抽2022年7月12日，组织进行了触电事故应急演练，提供有演练记录，演练记录，评估报告等。触电演习总指</w:t>
            </w:r>
            <w:r>
              <w:rPr>
                <w:rFonts w:hint="eastAsia" w:ascii="Times New Roman" w:hAnsi="Times New Roman" w:eastAsia="宋体" w:cs="Times New Roman"/>
                <w:lang w:val="en-US" w:eastAsia="zh-CN"/>
              </w:rPr>
              <w:t>挥：张鹏韬，参加人员：办公区全体人员；查看演习记录，记录了事故发生的详细时间、地点、处置过程，演习结束后，进行了评估，对演习的成功之处和不足之处进行了总结；对预案有效性进行了评审，预案有效。</w:t>
            </w:r>
          </w:p>
          <w:p>
            <w:pPr>
              <w:spacing w:line="320" w:lineRule="exact"/>
              <w:rPr>
                <w:rFonts w:hint="eastAsia"/>
                <w:lang w:val="en-US" w:eastAsia="zh-CN"/>
              </w:rPr>
            </w:pPr>
            <w:r>
              <w:rPr>
                <w:rFonts w:hint="eastAsia"/>
                <w:lang w:val="en-US" w:eastAsia="zh-CN"/>
              </w:rPr>
              <w:t>——</w:t>
            </w:r>
            <w:r>
              <w:rPr>
                <w:rFonts w:hint="eastAsia" w:eastAsia="宋体"/>
                <w:lang w:val="en-US" w:eastAsia="zh-CN"/>
              </w:rPr>
              <w:t>抽2022年</w:t>
            </w:r>
            <w:r>
              <w:rPr>
                <w:rFonts w:hint="eastAsia"/>
                <w:lang w:val="en-US" w:eastAsia="zh-CN"/>
              </w:rPr>
              <w:t>9</w:t>
            </w:r>
            <w:r>
              <w:rPr>
                <w:rFonts w:hint="eastAsia" w:eastAsia="宋体"/>
                <w:lang w:val="en-US" w:eastAsia="zh-CN"/>
              </w:rPr>
              <w:t>月</w:t>
            </w:r>
            <w:r>
              <w:rPr>
                <w:rFonts w:hint="eastAsia"/>
                <w:lang w:val="en-US" w:eastAsia="zh-CN"/>
              </w:rPr>
              <w:t>10</w:t>
            </w:r>
            <w:r>
              <w:rPr>
                <w:rFonts w:hint="eastAsia" w:eastAsia="宋体"/>
                <w:lang w:val="en-US" w:eastAsia="zh-CN"/>
              </w:rPr>
              <w:t>日，</w:t>
            </w:r>
            <w:r>
              <w:rPr>
                <w:rFonts w:hint="eastAsia"/>
                <w:lang w:val="en-US" w:eastAsia="zh-CN"/>
              </w:rPr>
              <w:t>组织</w:t>
            </w:r>
            <w:r>
              <w:rPr>
                <w:rFonts w:hint="eastAsia" w:eastAsia="宋体"/>
                <w:lang w:val="en-US" w:eastAsia="zh-CN"/>
              </w:rPr>
              <w:t>进行了</w:t>
            </w:r>
            <w:r>
              <w:rPr>
                <w:rFonts w:hint="eastAsia"/>
                <w:lang w:val="en-US" w:eastAsia="zh-CN"/>
              </w:rPr>
              <w:t>消防演习</w:t>
            </w:r>
            <w:r>
              <w:rPr>
                <w:rFonts w:hint="eastAsia" w:eastAsia="宋体"/>
                <w:lang w:val="en-US" w:eastAsia="zh-CN"/>
              </w:rPr>
              <w:t>，</w:t>
            </w:r>
            <w:r>
              <w:rPr>
                <w:rFonts w:hint="eastAsia"/>
                <w:lang w:val="en-US" w:eastAsia="zh-CN"/>
              </w:rPr>
              <w:t>提供有演练计划，演练总结报告，演练照片等。演习总指挥：</w:t>
            </w:r>
            <w:r>
              <w:rPr>
                <w:rFonts w:hint="eastAsia" w:ascii="Times New Roman" w:hAnsi="Times New Roman" w:eastAsia="宋体" w:cs="Times New Roman"/>
                <w:lang w:val="en-US" w:eastAsia="zh-CN"/>
              </w:rPr>
              <w:t>张鹏韬</w:t>
            </w:r>
            <w:r>
              <w:rPr>
                <w:rFonts w:hint="eastAsia"/>
                <w:lang w:val="en-US" w:eastAsia="zh-CN"/>
              </w:rPr>
              <w:t>。</w:t>
            </w:r>
          </w:p>
          <w:p>
            <w:pPr>
              <w:spacing w:line="320" w:lineRule="exact"/>
              <w:rPr>
                <w:rFonts w:hint="eastAsia"/>
                <w:lang w:val="en-US" w:eastAsia="zh-CN"/>
              </w:rPr>
            </w:pPr>
            <w:r>
              <w:rPr>
                <w:rFonts w:hint="eastAsia" w:eastAsia="宋体"/>
                <w:lang w:val="en-US" w:eastAsia="zh-CN"/>
              </w:rPr>
              <w:t>查看演练记录，有演练流程，描述了事故发生后的处置过程，演练结束后对演练</w:t>
            </w:r>
            <w:r>
              <w:rPr>
                <w:rFonts w:hint="eastAsia"/>
                <w:lang w:val="en-US" w:eastAsia="zh-CN"/>
              </w:rPr>
              <w:t>情况进行了总结</w:t>
            </w:r>
            <w:r>
              <w:rPr>
                <w:rFonts w:hint="eastAsia" w:eastAsia="宋体"/>
                <w:lang w:val="en-US" w:eastAsia="zh-CN"/>
              </w:rPr>
              <w:t>，</w:t>
            </w:r>
            <w:r>
              <w:rPr>
                <w:rFonts w:hint="eastAsia"/>
                <w:lang w:val="en-US" w:eastAsia="zh-CN"/>
              </w:rPr>
              <w:t>对预案进行了评审。</w:t>
            </w:r>
          </w:p>
          <w:p>
            <w:pPr>
              <w:pStyle w:val="6"/>
              <w:ind w:left="0" w:leftChars="0" w:firstLine="0" w:firstLineChars="0"/>
              <w:rPr>
                <w:rFonts w:hint="eastAsia"/>
                <w:lang w:val="en-US" w:eastAsia="zh-CN"/>
              </w:rPr>
            </w:pPr>
            <w:r>
              <w:drawing>
                <wp:anchor distT="0" distB="0" distL="114300" distR="114300" simplePos="0" relativeHeight="251660288" behindDoc="0" locked="0" layoutInCell="1" allowOverlap="1">
                  <wp:simplePos x="0" y="0"/>
                  <wp:positionH relativeFrom="column">
                    <wp:posOffset>2933700</wp:posOffset>
                  </wp:positionH>
                  <wp:positionV relativeFrom="paragraph">
                    <wp:posOffset>35560</wp:posOffset>
                  </wp:positionV>
                  <wp:extent cx="2806700" cy="1745615"/>
                  <wp:effectExtent l="0" t="0" r="12700"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2806700" cy="174561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-6350</wp:posOffset>
                  </wp:positionH>
                  <wp:positionV relativeFrom="paragraph">
                    <wp:posOffset>-5715</wp:posOffset>
                  </wp:positionV>
                  <wp:extent cx="2881630" cy="1795145"/>
                  <wp:effectExtent l="0" t="0" r="13970" b="1460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2881630" cy="1795145"/>
                          </a:xfrm>
                          <a:prstGeom prst="rect">
                            <a:avLst/>
                          </a:prstGeom>
                          <a:noFill/>
                          <a:ln>
                            <a:noFill/>
                          </a:ln>
                        </pic:spPr>
                      </pic:pic>
                    </a:graphicData>
                  </a:graphic>
                </wp:anchor>
              </w:drawing>
            </w:r>
          </w:p>
          <w:p>
            <w:pPr>
              <w:spacing w:line="320" w:lineRule="exact"/>
              <w:rPr>
                <w:rFonts w:hint="eastAsia" w:eastAsia="宋体"/>
                <w:lang w:val="en-US" w:eastAsia="zh-CN"/>
              </w:rPr>
            </w:pPr>
          </w:p>
          <w:p>
            <w:pPr>
              <w:spacing w:line="320" w:lineRule="exact"/>
              <w:rPr>
                <w:rFonts w:hint="eastAsia" w:eastAsia="宋体"/>
                <w:lang w:val="en-US" w:eastAsia="zh-CN"/>
              </w:rPr>
            </w:pPr>
          </w:p>
          <w:p>
            <w:pPr>
              <w:spacing w:line="320" w:lineRule="exact"/>
              <w:rPr>
                <w:rFonts w:hint="eastAsia" w:eastAsia="宋体"/>
                <w:lang w:val="en-US" w:eastAsia="zh-CN"/>
              </w:rPr>
            </w:pPr>
          </w:p>
          <w:p>
            <w:pPr>
              <w:spacing w:line="320" w:lineRule="exact"/>
              <w:rPr>
                <w:rFonts w:hint="eastAsia" w:eastAsia="宋体"/>
                <w:lang w:val="en-US" w:eastAsia="zh-CN"/>
              </w:rPr>
            </w:pPr>
          </w:p>
          <w:p>
            <w:pPr>
              <w:spacing w:line="320" w:lineRule="exact"/>
              <w:rPr>
                <w:rFonts w:hint="eastAsia" w:eastAsia="宋体"/>
                <w:lang w:val="en-US" w:eastAsia="zh-CN"/>
              </w:rPr>
            </w:pPr>
          </w:p>
          <w:p>
            <w:pPr>
              <w:spacing w:line="320" w:lineRule="exact"/>
              <w:rPr>
                <w:rFonts w:hint="eastAsia" w:eastAsia="宋体"/>
                <w:lang w:val="en-US" w:eastAsia="zh-CN"/>
              </w:rPr>
            </w:pPr>
          </w:p>
          <w:p>
            <w:pPr>
              <w:spacing w:line="320" w:lineRule="exact"/>
              <w:rPr>
                <w:rFonts w:hint="eastAsia" w:eastAsia="宋体"/>
                <w:lang w:val="en-US" w:eastAsia="zh-CN"/>
              </w:rPr>
            </w:pPr>
          </w:p>
          <w:p>
            <w:pPr>
              <w:pStyle w:val="6"/>
              <w:ind w:left="0" w:leftChars="0" w:firstLine="630" w:firstLineChars="300"/>
              <w:rPr>
                <w:rFonts w:hint="default"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办公区和项目现场部分演练照片            办公区和项目现场部分演练照片</w:t>
            </w:r>
          </w:p>
          <w:p>
            <w:pPr>
              <w:spacing w:line="320" w:lineRule="exact"/>
              <w:rPr>
                <w:rFonts w:hint="default" w:eastAsia="宋体"/>
                <w:lang w:val="en-US" w:eastAsia="zh-CN"/>
              </w:rPr>
            </w:pPr>
            <w:r>
              <w:rPr>
                <w:rFonts w:hint="eastAsia" w:eastAsia="宋体"/>
                <w:lang w:val="en-US" w:eastAsia="zh-CN"/>
              </w:rPr>
              <w:t>符合要求。</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bl>
    <w:p>
      <w:pPr>
        <w:pStyle w:val="8"/>
        <w:rPr>
          <w:rFonts w:hint="eastAsia"/>
        </w:rPr>
      </w:pPr>
    </w:p>
    <w:p>
      <w:pPr>
        <w:pStyle w:val="8"/>
        <w:rPr>
          <w:rFonts w:hint="eastAsia"/>
        </w:rPr>
      </w:pPr>
    </w:p>
    <w:p>
      <w:pPr>
        <w:pStyle w:val="8"/>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注：不符合标注“N”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ind w:firstLine="5040" w:firstLineChars="1400"/>
        <w:rPr>
          <w:rFonts w:hint="eastAsia"/>
        </w:rPr>
      </w:pPr>
      <w:r>
        <w:rPr>
          <w:rFonts w:hint="eastAsia" w:ascii="隶书" w:hAnsi="宋体" w:eastAsia="隶书"/>
          <w:bCs/>
          <w:color w:val="000000"/>
          <w:sz w:val="36"/>
          <w:szCs w:val="36"/>
        </w:rPr>
        <w:t>管理体系审核记录表</w:t>
      </w:r>
    </w:p>
    <w:tbl>
      <w:tblPr>
        <w:tblStyle w:val="17"/>
        <w:tblW w:w="14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20"/>
        <w:gridCol w:w="11696"/>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98" w:type="dxa"/>
            <w:vMerge w:val="restart"/>
            <w:vAlign w:val="center"/>
          </w:tcPr>
          <w:p>
            <w:pPr>
              <w:spacing w:before="120" w:line="320" w:lineRule="exact"/>
              <w:rPr>
                <w:rFonts w:ascii="Times New Roman" w:hAnsi="Times New Roman"/>
              </w:rPr>
            </w:pPr>
            <w:r>
              <w:rPr>
                <w:rFonts w:ascii="Times New Roman" w:hAnsi="Times New Roman"/>
              </w:rPr>
              <w:t>过程与活动、抽样计划</w:t>
            </w:r>
          </w:p>
        </w:tc>
        <w:tc>
          <w:tcPr>
            <w:tcW w:w="920" w:type="dxa"/>
            <w:vMerge w:val="restart"/>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11696" w:type="dxa"/>
            <w:vAlign w:val="center"/>
          </w:tcPr>
          <w:p>
            <w:pPr>
              <w:spacing w:line="320" w:lineRule="exact"/>
              <w:rPr>
                <w:rFonts w:ascii="Times New Roman" w:hAnsi="Times New Roman"/>
              </w:rPr>
            </w:pPr>
            <w:r>
              <w:rPr>
                <w:rFonts w:ascii="Times New Roman" w:hAnsi="Times New Roman"/>
              </w:rPr>
              <w:t>受审核部门：</w:t>
            </w:r>
            <w:r>
              <w:rPr>
                <w:rFonts w:hint="eastAsia"/>
                <w:lang w:eastAsia="zh-CN"/>
              </w:rPr>
              <w:t>在建项目部</w:t>
            </w:r>
            <w:r>
              <w:rPr>
                <w:rFonts w:ascii="Times New Roman" w:hAnsi="Times New Roman"/>
              </w:rPr>
              <w:t xml:space="preserve"> </w:t>
            </w:r>
            <w:r>
              <w:rPr>
                <w:rFonts w:hint="eastAsia"/>
                <w:lang w:val="en-US" w:eastAsia="zh-CN"/>
              </w:rPr>
              <w:t>1</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主管领导：</w:t>
            </w:r>
            <w:r>
              <w:rPr>
                <w:rFonts w:hint="eastAsia" w:ascii="Times New Roman" w:hAnsi="Times New Roman"/>
                <w:lang w:val="en-US" w:eastAsia="zh-CN"/>
              </w:rPr>
              <w:t>冯学伟</w:t>
            </w:r>
            <w:r>
              <w:rPr>
                <w:rFonts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陪同人员：</w:t>
            </w:r>
            <w:r>
              <w:rPr>
                <w:rFonts w:hint="eastAsia"/>
                <w:lang w:val="en-US" w:eastAsia="zh-CN"/>
              </w:rPr>
              <w:t xml:space="preserve">沈卫鹏 </w:t>
            </w:r>
          </w:p>
        </w:tc>
        <w:tc>
          <w:tcPr>
            <w:tcW w:w="959" w:type="dxa"/>
            <w:vMerge w:val="restart"/>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before="120" w:line="320" w:lineRule="exact"/>
              <w:rPr>
                <w:rFonts w:hint="default" w:ascii="Times New Roman" w:hAnsi="Times New Roman" w:eastAsia="宋体"/>
                <w:lang w:val="en-US" w:eastAsia="zh-CN"/>
              </w:rPr>
            </w:pPr>
            <w:r>
              <w:rPr>
                <w:rFonts w:ascii="Times New Roman" w:hAnsi="Times New Roman"/>
              </w:rPr>
              <w:t>审核员：</w:t>
            </w:r>
            <w:r>
              <w:rPr>
                <w:rFonts w:hint="eastAsia" w:ascii="Times New Roman" w:hAnsi="Times New Roman"/>
                <w:lang w:eastAsia="zh-CN"/>
              </w:rPr>
              <w:t>杨园</w:t>
            </w:r>
            <w:r>
              <w:rPr>
                <w:rFonts w:ascii="Times New Roman" w:hAnsi="Times New Roman"/>
              </w:rPr>
              <w:t xml:space="preserve"> </w:t>
            </w:r>
            <w:r>
              <w:rPr>
                <w:rFonts w:hint="eastAsia"/>
                <w:lang w:val="en-US" w:eastAsia="zh-CN"/>
              </w:rPr>
              <w:t>(远程审核，视频语音，文件传输)</w:t>
            </w:r>
            <w:r>
              <w:rPr>
                <w:rFonts w:ascii="Times New Roman" w:hAnsi="Times New Roman"/>
              </w:rPr>
              <w:t xml:space="preserve">        </w:t>
            </w:r>
            <w:r>
              <w:rPr>
                <w:rFonts w:hint="eastAsia" w:ascii="Times New Roman" w:hAnsi="Times New Roman"/>
                <w:lang w:val="en-US" w:eastAsia="zh-CN"/>
              </w:rPr>
              <w:t xml:space="preserve"> </w:t>
            </w:r>
            <w:r>
              <w:rPr>
                <w:rFonts w:hint="eastAsia"/>
                <w:lang w:val="en-US" w:eastAsia="zh-CN"/>
              </w:rPr>
              <w:t xml:space="preserve">  </w:t>
            </w:r>
            <w:r>
              <w:rPr>
                <w:rFonts w:ascii="Times New Roman" w:hAnsi="Times New Roman"/>
              </w:rPr>
              <w:t>审核时间：2</w:t>
            </w:r>
            <w:r>
              <w:rPr>
                <w:rFonts w:hint="eastAsia" w:ascii="Times New Roman" w:hAnsi="Times New Roman"/>
                <w:lang w:val="en-US" w:eastAsia="zh-CN"/>
              </w:rPr>
              <w:t>022年12月</w:t>
            </w:r>
            <w:r>
              <w:rPr>
                <w:rFonts w:hint="eastAsia"/>
                <w:lang w:val="en-US" w:eastAsia="zh-CN"/>
              </w:rPr>
              <w:t>27</w:t>
            </w:r>
            <w:r>
              <w:rPr>
                <w:rFonts w:hint="eastAsia" w:ascii="Times New Roman" w:hAnsi="Times New Roman"/>
                <w:lang w:val="en-US" w:eastAsia="zh-CN"/>
              </w:rPr>
              <w:t>日</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line="300" w:lineRule="exact"/>
              <w:rPr>
                <w:rFonts w:ascii="Times New Roman" w:hAnsi="Times New Roman"/>
              </w:rPr>
            </w:pPr>
            <w:r>
              <w:rPr>
                <w:rFonts w:ascii="Times New Roman" w:hAnsi="Times New Roman"/>
              </w:rPr>
              <w:t>审核条款：</w:t>
            </w:r>
            <w:r>
              <w:rPr>
                <w:rFonts w:hint="eastAsia"/>
                <w:lang w:val="en-US" w:eastAsia="zh-CN"/>
              </w:rPr>
              <w:t xml:space="preserve">  </w:t>
            </w:r>
            <w:r>
              <w:rPr>
                <w:rFonts w:hint="eastAsia"/>
                <w:sz w:val="21"/>
                <w:szCs w:val="21"/>
                <w:highlight w:val="none"/>
                <w:lang w:val="en-US" w:eastAsia="zh-CN"/>
              </w:rPr>
              <w:t>EO 5.3/6.2/8.2</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298" w:type="dxa"/>
            <w:vAlign w:val="top"/>
          </w:tcPr>
          <w:p>
            <w:r>
              <w:rPr>
                <w:rFonts w:hint="eastAsia"/>
              </w:rPr>
              <w:t>在建项目概况</w:t>
            </w:r>
          </w:p>
        </w:tc>
        <w:tc>
          <w:tcPr>
            <w:tcW w:w="920" w:type="dxa"/>
            <w:vAlign w:val="top"/>
          </w:tcPr>
          <w:p/>
        </w:tc>
        <w:tc>
          <w:tcPr>
            <w:tcW w:w="11696" w:type="dxa"/>
            <w:vAlign w:val="top"/>
          </w:tcPr>
          <w:p>
            <w:pPr>
              <w:rPr>
                <w:rFonts w:hint="eastAsia"/>
              </w:rPr>
            </w:pPr>
            <w:r>
              <w:rPr>
                <w:rFonts w:hint="eastAsia"/>
              </w:rPr>
              <w:t>1、项目名称：遵化市城区 2022 年绿化工程二标段（在建项目）</w:t>
            </w:r>
          </w:p>
          <w:p>
            <w:pPr>
              <w:rPr>
                <w:rFonts w:hint="eastAsia"/>
              </w:rPr>
            </w:pPr>
            <w:r>
              <w:rPr>
                <w:rFonts w:hint="eastAsia"/>
              </w:rPr>
              <w:t>地址：遵化市</w:t>
            </w:r>
          </w:p>
          <w:p>
            <w:pPr>
              <w:rPr>
                <w:rFonts w:hint="eastAsia"/>
              </w:rPr>
            </w:pPr>
            <w:r>
              <w:rPr>
                <w:rFonts w:hint="eastAsia"/>
              </w:rPr>
              <w:t>项目进度：8</w:t>
            </w:r>
            <w:r>
              <w:rPr>
                <w:rFonts w:hint="eastAsia"/>
                <w:lang w:val="en-US" w:eastAsia="zh-CN"/>
              </w:rPr>
              <w:t>5</w:t>
            </w:r>
            <w:r>
              <w:rPr>
                <w:rFonts w:hint="eastAsia"/>
              </w:rPr>
              <w:t>%</w:t>
            </w:r>
          </w:p>
          <w:p>
            <w:pPr>
              <w:rPr>
                <w:rFonts w:hint="eastAsia"/>
              </w:rPr>
            </w:pPr>
            <w:r>
              <w:rPr>
                <w:rFonts w:hint="eastAsia"/>
              </w:rPr>
              <w:t>项目类别：</w:t>
            </w:r>
            <w:r>
              <w:rPr>
                <w:rFonts w:hint="eastAsia"/>
                <w:lang w:val="en-US" w:eastAsia="zh-CN"/>
              </w:rPr>
              <w:t>市政公用工程、绿化工程</w:t>
            </w:r>
          </w:p>
          <w:p>
            <w:pPr>
              <w:rPr>
                <w:rFonts w:hint="eastAsia"/>
              </w:rPr>
            </w:pPr>
            <w:r>
              <w:rPr>
                <w:rFonts w:hint="eastAsia"/>
              </w:rPr>
              <w:t>建设方：遵化市</w:t>
            </w:r>
            <w:r>
              <w:rPr>
                <w:rFonts w:hint="eastAsia"/>
                <w:lang w:val="en-US" w:eastAsia="zh-CN"/>
              </w:rPr>
              <w:t>城市管理综合行政执法局</w:t>
            </w:r>
          </w:p>
          <w:p>
            <w:pPr>
              <w:rPr>
                <w:rFonts w:hint="eastAsia"/>
              </w:rPr>
            </w:pPr>
            <w:r>
              <w:rPr>
                <w:rFonts w:hint="eastAsia"/>
                <w:lang w:val="en-US" w:eastAsia="zh-CN"/>
              </w:rPr>
              <w:t>3、施工方</w:t>
            </w:r>
            <w:r>
              <w:rPr>
                <w:rFonts w:hint="eastAsia"/>
              </w:rPr>
              <w:t>：河北中睿铧禹建设工程有限公司</w:t>
            </w:r>
          </w:p>
          <w:p>
            <w:pPr>
              <w:rPr>
                <w:rFonts w:hint="eastAsia"/>
              </w:rPr>
            </w:pPr>
            <w:r>
              <w:rPr>
                <w:rFonts w:hint="eastAsia"/>
                <w:lang w:val="en-US" w:eastAsia="zh-CN"/>
              </w:rPr>
              <w:t>4、</w:t>
            </w:r>
            <w:r>
              <w:rPr>
                <w:rFonts w:hint="eastAsia"/>
              </w:rPr>
              <w:t>工程承包范围：</w:t>
            </w:r>
          </w:p>
          <w:p>
            <w:pPr>
              <w:rPr>
                <w:rFonts w:hint="eastAsia"/>
              </w:rPr>
            </w:pPr>
            <w:r>
              <w:rPr>
                <w:rFonts w:hint="eastAsia"/>
              </w:rPr>
              <w:drawing>
                <wp:inline distT="0" distB="0" distL="114300" distR="114300">
                  <wp:extent cx="3409950" cy="336550"/>
                  <wp:effectExtent l="0" t="0" r="635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3409950" cy="336550"/>
                          </a:xfrm>
                          <a:prstGeom prst="rect">
                            <a:avLst/>
                          </a:prstGeom>
                          <a:noFill/>
                          <a:ln w="9525">
                            <a:noFill/>
                          </a:ln>
                        </pic:spPr>
                      </pic:pic>
                    </a:graphicData>
                  </a:graphic>
                </wp:inline>
              </w:drawing>
            </w:r>
          </w:p>
          <w:p>
            <w:r>
              <w:rPr>
                <w:rFonts w:hint="eastAsia"/>
                <w:lang w:val="en-US" w:eastAsia="zh-CN"/>
              </w:rPr>
              <w:t>5、</w:t>
            </w:r>
            <w:r>
              <w:rPr>
                <w:rFonts w:hint="eastAsia"/>
              </w:rPr>
              <w:t>开工日期：202</w:t>
            </w:r>
            <w:r>
              <w:rPr>
                <w:rFonts w:hint="eastAsia"/>
                <w:lang w:val="en-US" w:eastAsia="zh-CN"/>
              </w:rPr>
              <w:t>2</w:t>
            </w:r>
            <w:r>
              <w:rPr>
                <w:rFonts w:hint="eastAsia"/>
              </w:rPr>
              <w:t>年</w:t>
            </w:r>
            <w:r>
              <w:rPr>
                <w:rFonts w:hint="eastAsia"/>
                <w:lang w:val="en-US" w:eastAsia="zh-CN"/>
              </w:rPr>
              <w:t>5</w:t>
            </w:r>
            <w:r>
              <w:rPr>
                <w:rFonts w:hint="eastAsia"/>
              </w:rPr>
              <w:t>月2</w:t>
            </w:r>
            <w:r>
              <w:rPr>
                <w:rFonts w:hint="eastAsia"/>
                <w:lang w:val="en-US" w:eastAsia="zh-CN"/>
              </w:rPr>
              <w:t>3</w:t>
            </w:r>
            <w:r>
              <w:rPr>
                <w:rFonts w:hint="eastAsia"/>
              </w:rPr>
              <w:t>日，计划竣工日期：202</w:t>
            </w:r>
            <w:r>
              <w:rPr>
                <w:rFonts w:hint="eastAsia"/>
                <w:lang w:val="en-US" w:eastAsia="zh-CN"/>
              </w:rPr>
              <w:t>3</w:t>
            </w:r>
            <w:r>
              <w:rPr>
                <w:rFonts w:hint="eastAsia"/>
              </w:rPr>
              <w:t>年</w:t>
            </w:r>
            <w:r>
              <w:rPr>
                <w:rFonts w:hint="eastAsia"/>
                <w:lang w:val="en-US" w:eastAsia="zh-CN"/>
              </w:rPr>
              <w:t>3</w:t>
            </w:r>
            <w:r>
              <w:rPr>
                <w:rFonts w:hint="eastAsia"/>
              </w:rPr>
              <w:t>月</w:t>
            </w:r>
            <w:r>
              <w:rPr>
                <w:rFonts w:hint="eastAsia"/>
                <w:lang w:val="en-US" w:eastAsia="zh-CN"/>
              </w:rPr>
              <w:t>22</w:t>
            </w:r>
            <w:r>
              <w:rPr>
                <w:rFonts w:hint="eastAsia"/>
              </w:rPr>
              <w:t>日。</w:t>
            </w:r>
          </w:p>
        </w:tc>
        <w:tc>
          <w:tcPr>
            <w:tcW w:w="959" w:type="dxa"/>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trPr>
        <w:tc>
          <w:tcPr>
            <w:tcW w:w="1298" w:type="dxa"/>
            <w:vAlign w:val="center"/>
          </w:tcPr>
          <w:p>
            <w:pPr>
              <w:spacing w:line="320" w:lineRule="exact"/>
              <w:rPr>
                <w:rFonts w:ascii="Times New Roman" w:hAnsi="Times New Roman"/>
              </w:rPr>
            </w:pPr>
            <w:r>
              <w:rPr>
                <w:rFonts w:ascii="Times New Roman" w:hAnsi="Times New Roman"/>
              </w:rPr>
              <w:t>组织的岗位、职责权限</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5.3</w:t>
            </w:r>
          </w:p>
        </w:tc>
        <w:tc>
          <w:tcPr>
            <w:tcW w:w="11696" w:type="dxa"/>
            <w:vAlign w:val="center"/>
          </w:tcPr>
          <w:p>
            <w:pPr>
              <w:spacing w:line="320" w:lineRule="exact"/>
              <w:rPr>
                <w:rFonts w:ascii="Times New Roman" w:hAnsi="Times New Roman"/>
              </w:rPr>
            </w:pPr>
            <w:r>
              <w:rPr>
                <w:rFonts w:hint="eastAsia"/>
                <w:lang w:eastAsia="zh-CN"/>
              </w:rPr>
              <w:t>●在建项目部</w:t>
            </w:r>
            <w:r>
              <w:rPr>
                <w:rFonts w:ascii="Times New Roman" w:hAnsi="Times New Roman"/>
              </w:rPr>
              <w:t>主要负责</w:t>
            </w:r>
            <w:r>
              <w:rPr>
                <w:rFonts w:hint="eastAsia"/>
                <w:lang w:eastAsia="zh-CN"/>
              </w:rPr>
              <w:t>：</w:t>
            </w:r>
            <w:r>
              <w:rPr>
                <w:rFonts w:hint="eastAsia" w:ascii="宋体" w:hAnsi="宋体" w:cs="宋体"/>
              </w:rPr>
              <w:t>组织施工及现场安全管理；按照设计图纸及施工规范施工；按照策划的安排，对工程施工过程进行控制、工序检验、半成品防护、参与工程竣工</w:t>
            </w:r>
            <w:r>
              <w:rPr>
                <w:rFonts w:ascii="Times New Roman" w:hAnsi="Times New Roman"/>
              </w:rPr>
              <w:t>；环境因素危险源的识别与控制、公司目标方案的执行、应急准备和相应等</w:t>
            </w:r>
          </w:p>
          <w:p>
            <w:pPr>
              <w:spacing w:line="320" w:lineRule="exact"/>
              <w:rPr>
                <w:rFonts w:ascii="Times New Roman" w:hAnsi="Times New Roman"/>
              </w:rPr>
            </w:pPr>
            <w:r>
              <w:rPr>
                <w:rFonts w:hint="eastAsia"/>
                <w:lang w:eastAsia="zh-CN"/>
              </w:rPr>
              <w:t>远程语音沟通，</w:t>
            </w:r>
            <w:r>
              <w:rPr>
                <w:rFonts w:ascii="Times New Roman" w:hAnsi="Times New Roman"/>
              </w:rPr>
              <w:t>负责人</w:t>
            </w:r>
            <w:r>
              <w:rPr>
                <w:rFonts w:hint="eastAsia"/>
                <w:lang w:eastAsia="zh-CN"/>
              </w:rPr>
              <w:t>对本岗位</w:t>
            </w:r>
            <w:r>
              <w:rPr>
                <w:rFonts w:ascii="Times New Roman" w:hAnsi="Times New Roman"/>
              </w:rPr>
              <w:t>工作流程清楚</w:t>
            </w:r>
            <w:r>
              <w:rPr>
                <w:rFonts w:hint="eastAsia"/>
                <w:lang w:eastAsia="zh-CN"/>
              </w:rPr>
              <w:t>，</w:t>
            </w:r>
            <w:r>
              <w:rPr>
                <w:rFonts w:ascii="Times New Roman" w:hAnsi="Times New Roman"/>
              </w:rPr>
              <w:t>明确完成本部门的目标指标，对工作要求明确。</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298" w:type="dxa"/>
            <w:vAlign w:val="center"/>
          </w:tcPr>
          <w:p>
            <w:pPr>
              <w:spacing w:line="320" w:lineRule="exact"/>
              <w:rPr>
                <w:rFonts w:ascii="Times New Roman" w:hAnsi="Times New Roman"/>
              </w:rPr>
            </w:pPr>
            <w:r>
              <w:rPr>
                <w:rFonts w:ascii="Times New Roman" w:hAnsi="Times New Roman"/>
              </w:rPr>
              <w:t>目标和方案</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6.2</w:t>
            </w:r>
          </w:p>
        </w:tc>
        <w:tc>
          <w:tcPr>
            <w:tcW w:w="11696" w:type="dxa"/>
            <w:vAlign w:val="center"/>
          </w:tcPr>
          <w:p>
            <w:pPr>
              <w:spacing w:line="320" w:lineRule="exact"/>
              <w:rPr>
                <w:rFonts w:hint="eastAsia" w:ascii="宋体" w:hAnsi="宋体" w:cs="宋体"/>
                <w:lang w:val="en-US" w:eastAsia="zh-CN"/>
              </w:rPr>
            </w:pPr>
            <w:r>
              <w:rPr>
                <w:rFonts w:hint="eastAsia"/>
                <w:lang w:val="en-US" w:eastAsia="zh-CN"/>
              </w:rPr>
              <w:t>在建项目部目标按照工程</w:t>
            </w:r>
            <w:r>
              <w:rPr>
                <w:rFonts w:hint="eastAsia" w:ascii="宋体" w:hAnsi="宋体" w:cs="宋体"/>
                <w:lang w:val="en-US" w:eastAsia="zh-CN"/>
              </w:rPr>
              <w:t>部目标进行考核，详见工程部记录。</w:t>
            </w:r>
          </w:p>
          <w:p>
            <w:pPr>
              <w:spacing w:line="320" w:lineRule="exact"/>
              <w:rPr>
                <w:rFonts w:hint="default"/>
                <w:lang w:val="en-US" w:eastAsia="zh-CN"/>
              </w:rPr>
            </w:pPr>
            <w:r>
              <w:rPr>
                <w:rFonts w:hint="eastAsia" w:ascii="宋体" w:hAnsi="宋体" w:cs="宋体"/>
                <w:lang w:val="en-US" w:eastAsia="zh-CN"/>
              </w:rPr>
              <w:t>询问市政项目及建筑工程项目负责人，知晓工程部环境、安全目标。</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298" w:type="dxa"/>
            <w:vAlign w:val="center"/>
          </w:tcPr>
          <w:p>
            <w:pPr>
              <w:spacing w:line="320" w:lineRule="exact"/>
              <w:rPr>
                <w:rFonts w:ascii="Times New Roman" w:hAnsi="Times New Roman"/>
              </w:rPr>
            </w:pPr>
            <w:r>
              <w:rPr>
                <w:rFonts w:ascii="Times New Roman" w:hAnsi="Times New Roman"/>
              </w:rPr>
              <w:t>应急准备和响应</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8.2</w:t>
            </w:r>
          </w:p>
        </w:tc>
        <w:tc>
          <w:tcPr>
            <w:tcW w:w="11696" w:type="dxa"/>
            <w:vAlign w:val="center"/>
          </w:tcPr>
          <w:p>
            <w:pPr>
              <w:spacing w:line="320" w:lineRule="exact"/>
              <w:rPr>
                <w:rFonts w:hint="eastAsia" w:ascii="Times New Roman" w:hAnsi="Times New Roman" w:eastAsia="宋体" w:cs="Times New Roman"/>
                <w:lang w:val="en-US" w:eastAsia="zh-CN"/>
              </w:rPr>
            </w:pPr>
            <w:r>
              <w:rPr>
                <w:rFonts w:hint="eastAsia" w:eastAsia="宋体"/>
                <w:lang w:val="en-US" w:eastAsia="zh-CN"/>
              </w:rPr>
              <w:t>●</w:t>
            </w:r>
            <w:r>
              <w:rPr>
                <w:rFonts w:hint="eastAsia"/>
                <w:lang w:val="en-US" w:eastAsia="zh-CN"/>
              </w:rPr>
              <w:t>仍</w:t>
            </w:r>
            <w:r>
              <w:rPr>
                <w:rFonts w:hint="eastAsia" w:eastAsia="宋体"/>
                <w:lang w:val="en-US" w:eastAsia="zh-CN"/>
              </w:rPr>
              <w:t>执</w:t>
            </w:r>
            <w:r>
              <w:rPr>
                <w:rFonts w:hint="eastAsia" w:ascii="Times New Roman" w:hAnsi="Times New Roman" w:eastAsia="宋体" w:cs="Times New Roman"/>
                <w:lang w:val="en-US" w:eastAsia="zh-CN"/>
              </w:rPr>
              <w:t>行公司《应急准备与响应程序 HBYM/QP21-2021》。</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在建项目负责人介绍，针对不同项目情况，在《施工组织设计》中，编制了紧急情况处理措施、预案。</w:t>
            </w:r>
          </w:p>
          <w:p>
            <w:pPr>
              <w:keepNext w:val="0"/>
              <w:keepLines w:val="0"/>
              <w:widowControl/>
              <w:suppressLineNumbers w:val="0"/>
              <w:jc w:val="left"/>
              <w:rPr>
                <w:rFonts w:hint="eastAsia" w:cs="Times New Roman"/>
                <w:lang w:val="en-US" w:eastAsia="zh-CN"/>
              </w:rPr>
            </w:pPr>
            <w:r>
              <w:rPr>
                <w:rFonts w:hint="eastAsia" w:ascii="Times New Roman" w:hAnsi="Times New Roman" w:eastAsia="宋体" w:cs="Times New Roman"/>
                <w:lang w:val="en-US" w:eastAsia="zh-CN"/>
              </w:rPr>
              <w:t>根据以往施工经验，项目部在开工前组织开会讨论可能遇到的各类紧急情况，大致分为火灾、触电伤亡、沟槽基坑塌方事故、机械伤害事故、高处坠落、物体打击事故、发生传染性疾病事故、检查井清淤、疏通安全事故等，根据不同事故提出相应的应急措施，并定期组织应急措施演练</w:t>
            </w:r>
            <w:r>
              <w:rPr>
                <w:rFonts w:hint="eastAsia" w:cs="Times New Roman"/>
                <w:lang w:val="en-US" w:eastAsia="zh-CN"/>
              </w:rPr>
              <w:t>。</w:t>
            </w:r>
          </w:p>
          <w:p>
            <w:pPr>
              <w:keepNext w:val="0"/>
              <w:keepLines w:val="0"/>
              <w:widowControl/>
              <w:suppressLineNumbers w:val="0"/>
              <w:jc w:val="left"/>
              <w:rPr>
                <w:rFonts w:hint="eastAsia" w:ascii="Times New Roman" w:hAnsi="Times New Roman" w:eastAsia="宋体" w:cs="Times New Roman"/>
                <w:lang w:val="en-US" w:eastAsia="zh-CN"/>
              </w:rPr>
            </w:pPr>
            <w:r>
              <w:rPr>
                <w:rFonts w:hint="eastAsia" w:cs="Times New Roman"/>
                <w:lang w:val="en-US" w:eastAsia="zh-CN"/>
              </w:rPr>
              <w:t>环境方面，编制有</w:t>
            </w:r>
            <w:r>
              <w:rPr>
                <w:rFonts w:hint="eastAsia" w:ascii="Times New Roman" w:hAnsi="Times New Roman" w:eastAsia="宋体" w:cs="Times New Roman"/>
                <w:lang w:val="en-US" w:eastAsia="zh-CN"/>
              </w:rPr>
              <w:t>《扬尘污染防治专项方案》</w:t>
            </w:r>
            <w:r>
              <w:rPr>
                <w:rFonts w:hint="eastAsia" w:cs="Times New Roman"/>
                <w:lang w:val="en-US" w:eastAsia="zh-CN"/>
              </w:rPr>
              <w:t>。</w:t>
            </w:r>
          </w:p>
          <w:p>
            <w:pPr>
              <w:spacing w:line="320" w:lineRule="exact"/>
              <w:rPr>
                <w:rFonts w:hint="eastAsia"/>
                <w:lang w:val="en-US" w:eastAsia="zh-CN"/>
              </w:rPr>
            </w:pPr>
            <w:r>
              <w:rPr>
                <w:rFonts w:hint="eastAsia" w:ascii="Times New Roman" w:hAnsi="Times New Roman" w:eastAsia="宋体" w:cs="Times New Roman"/>
                <w:lang w:val="en-US" w:eastAsia="zh-CN"/>
              </w:rPr>
              <w:t>配备应急物资，工作场所和施工现场配备足够的灭火器、、砂箱、灭火铲、担架、急救物资等，施工</w:t>
            </w:r>
            <w:r>
              <w:rPr>
                <w:rFonts w:hint="eastAsia" w:cs="Times New Roman"/>
                <w:lang w:val="en-US" w:eastAsia="zh-CN"/>
              </w:rPr>
              <w:t>现场设置醒目的</w:t>
            </w:r>
            <w:r>
              <w:rPr>
                <w:rFonts w:hint="eastAsia" w:ascii="Times New Roman" w:hAnsi="Times New Roman" w:eastAsia="宋体" w:cs="Times New Roman"/>
                <w:lang w:val="en-US" w:eastAsia="zh-CN"/>
              </w:rPr>
              <w:t>安全标识。</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必要时可与甲方、监理等单位共同组织应急演练。</w:t>
            </w:r>
          </w:p>
          <w:p>
            <w:pPr>
              <w:spacing w:line="320" w:lineRule="exact"/>
              <w:rPr>
                <w:rFonts w:hint="eastAsia" w:eastAsia="宋体"/>
                <w:lang w:val="en-US" w:eastAsia="zh-CN"/>
              </w:rPr>
            </w:pPr>
            <w:r>
              <w:rPr>
                <w:rFonts w:hint="eastAsia" w:ascii="Times New Roman" w:hAnsi="Times New Roman" w:eastAsia="宋体" w:cs="Times New Roman"/>
                <w:lang w:val="en-US" w:eastAsia="zh-CN"/>
              </w:rPr>
              <w:t>提供有应急演练计划及应急演练记录。演练内容包括火灾事故应急演练，触电事故应急演练等</w:t>
            </w:r>
            <w:r>
              <w:rPr>
                <w:rFonts w:hint="eastAsia" w:eastAsia="宋体"/>
                <w:lang w:val="en-US" w:eastAsia="zh-CN"/>
              </w:rPr>
              <w:t>。</w:t>
            </w:r>
          </w:p>
          <w:p>
            <w:pPr>
              <w:spacing w:line="320" w:lineRule="exact"/>
              <w:rPr>
                <w:rFonts w:hint="eastAsia" w:eastAsia="宋体"/>
                <w:lang w:val="en-US" w:eastAsia="zh-CN"/>
              </w:rPr>
            </w:pPr>
            <w:r>
              <w:rPr>
                <w:rFonts w:hint="eastAsia" w:eastAsia="宋体"/>
                <w:lang w:val="en-US" w:eastAsia="zh-CN"/>
              </w:rPr>
              <w:t>——</w:t>
            </w:r>
            <w:r>
              <w:rPr>
                <w:rFonts w:hint="eastAsia"/>
                <w:lang w:val="en-US" w:eastAsia="zh-CN"/>
              </w:rPr>
              <w:t>抽2022年7月12日，参加了公司组织的触电事故应急演练；</w:t>
            </w:r>
          </w:p>
          <w:p>
            <w:pPr>
              <w:spacing w:line="320" w:lineRule="exact"/>
              <w:rPr>
                <w:rFonts w:hint="eastAsia"/>
                <w:lang w:val="en-US" w:eastAsia="zh-CN"/>
              </w:rPr>
            </w:pPr>
            <w:r>
              <w:rPr>
                <w:rFonts w:hint="eastAsia"/>
                <w:lang w:val="en-US" w:eastAsia="zh-CN"/>
              </w:rPr>
              <w:t>——</w:t>
            </w:r>
            <w:r>
              <w:rPr>
                <w:rFonts w:hint="eastAsia" w:eastAsia="宋体"/>
                <w:lang w:val="en-US" w:eastAsia="zh-CN"/>
              </w:rPr>
              <w:t>抽2022年</w:t>
            </w:r>
            <w:r>
              <w:rPr>
                <w:rFonts w:hint="eastAsia"/>
                <w:lang w:val="en-US" w:eastAsia="zh-CN"/>
              </w:rPr>
              <w:t>9</w:t>
            </w:r>
            <w:r>
              <w:rPr>
                <w:rFonts w:hint="eastAsia" w:eastAsia="宋体"/>
                <w:lang w:val="en-US" w:eastAsia="zh-CN"/>
              </w:rPr>
              <w:t>月</w:t>
            </w:r>
            <w:r>
              <w:rPr>
                <w:rFonts w:hint="eastAsia"/>
                <w:lang w:val="en-US" w:eastAsia="zh-CN"/>
              </w:rPr>
              <w:t>10</w:t>
            </w:r>
            <w:r>
              <w:rPr>
                <w:rFonts w:hint="eastAsia" w:eastAsia="宋体"/>
                <w:lang w:val="en-US" w:eastAsia="zh-CN"/>
              </w:rPr>
              <w:t>日，</w:t>
            </w:r>
            <w:r>
              <w:rPr>
                <w:rFonts w:hint="eastAsia"/>
                <w:lang w:val="en-US" w:eastAsia="zh-CN"/>
              </w:rPr>
              <w:t>参加了公司组织的消防演习。</w:t>
            </w:r>
          </w:p>
          <w:p>
            <w:pPr>
              <w:pStyle w:val="2"/>
              <w:rPr>
                <w:rFonts w:hint="eastAsia"/>
                <w:lang w:val="en-US" w:eastAsia="zh-CN"/>
              </w:rPr>
            </w:pPr>
            <w:r>
              <w:rPr>
                <w:rFonts w:hint="eastAsia"/>
                <w:lang w:val="en-US" w:eastAsia="zh-CN"/>
              </w:rPr>
              <w:t>具体演练见工程部记录。</w:t>
            </w:r>
          </w:p>
          <w:p>
            <w:pPr>
              <w:spacing w:line="320" w:lineRule="exact"/>
              <w:rPr>
                <w:rFonts w:hint="default" w:eastAsia="宋体"/>
                <w:lang w:val="en-US" w:eastAsia="zh-CN"/>
              </w:rPr>
            </w:pPr>
            <w:r>
              <w:rPr>
                <w:rFonts w:hint="eastAsia" w:eastAsia="宋体"/>
                <w:lang w:val="en-US" w:eastAsia="zh-CN"/>
              </w:rPr>
              <w:t>符合要求。</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bl>
    <w:p>
      <w:pPr>
        <w:spacing w:line="320" w:lineRule="exact"/>
        <w:rPr>
          <w:rFonts w:hint="eastAsia" w:ascii="Times New Roman" w:hAnsi="Times New Roman" w:eastAsia="宋体" w:cs="Times New Roman"/>
        </w:rPr>
      </w:pPr>
    </w:p>
    <w:p>
      <w:pPr>
        <w:pStyle w:val="8"/>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注：不符合标注“N”</w:t>
      </w: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rPr>
          <w:rFonts w:hint="eastAsia" w:ascii="Times New Roman" w:hAnsi="Times New Roman" w:eastAsia="宋体" w:cs="Times New Roman"/>
          <w:kern w:val="2"/>
          <w:sz w:val="21"/>
          <w:szCs w:val="20"/>
          <w:lang w:val="en-US" w:eastAsia="zh-CN" w:bidi="ar-SA"/>
        </w:rPr>
      </w:pPr>
    </w:p>
    <w:p>
      <w:pPr>
        <w:pStyle w:val="8"/>
        <w:ind w:firstLine="5040" w:firstLineChars="1400"/>
        <w:rPr>
          <w:rFonts w:hint="eastAsia"/>
        </w:rPr>
      </w:pPr>
      <w:r>
        <w:rPr>
          <w:rFonts w:hint="eastAsia" w:ascii="隶书" w:hAnsi="宋体" w:eastAsia="隶书"/>
          <w:bCs/>
          <w:color w:val="000000"/>
          <w:sz w:val="36"/>
          <w:szCs w:val="36"/>
        </w:rPr>
        <w:t>管理体系审核记录表</w:t>
      </w:r>
    </w:p>
    <w:tbl>
      <w:tblPr>
        <w:tblStyle w:val="17"/>
        <w:tblW w:w="14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920"/>
        <w:gridCol w:w="11696"/>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trPr>
        <w:tc>
          <w:tcPr>
            <w:tcW w:w="1298" w:type="dxa"/>
            <w:vMerge w:val="restart"/>
            <w:vAlign w:val="center"/>
          </w:tcPr>
          <w:p>
            <w:pPr>
              <w:spacing w:before="120" w:line="320" w:lineRule="exact"/>
              <w:rPr>
                <w:rFonts w:ascii="Times New Roman" w:hAnsi="Times New Roman"/>
              </w:rPr>
            </w:pPr>
            <w:r>
              <w:rPr>
                <w:rFonts w:ascii="Times New Roman" w:hAnsi="Times New Roman"/>
              </w:rPr>
              <w:t>过程与活动、抽样计划</w:t>
            </w:r>
          </w:p>
        </w:tc>
        <w:tc>
          <w:tcPr>
            <w:tcW w:w="920" w:type="dxa"/>
            <w:vMerge w:val="restart"/>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11696" w:type="dxa"/>
            <w:vAlign w:val="center"/>
          </w:tcPr>
          <w:p>
            <w:pPr>
              <w:spacing w:line="320" w:lineRule="exact"/>
              <w:rPr>
                <w:rFonts w:ascii="Times New Roman" w:hAnsi="Times New Roman"/>
              </w:rPr>
            </w:pPr>
            <w:r>
              <w:rPr>
                <w:rFonts w:ascii="Times New Roman" w:hAnsi="Times New Roman"/>
              </w:rPr>
              <w:t>受审核部门：</w:t>
            </w:r>
            <w:r>
              <w:rPr>
                <w:rFonts w:hint="eastAsia"/>
                <w:lang w:eastAsia="zh-CN"/>
              </w:rPr>
              <w:t>在建项目部</w:t>
            </w:r>
            <w:r>
              <w:rPr>
                <w:rFonts w:ascii="Times New Roman" w:hAnsi="Times New Roman"/>
              </w:rPr>
              <w:t xml:space="preserve"> </w:t>
            </w:r>
            <w:r>
              <w:rPr>
                <w:rFonts w:hint="eastAsia"/>
                <w:lang w:val="en-US" w:eastAsia="zh-CN"/>
              </w:rPr>
              <w:t>2</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主管领导：</w:t>
            </w:r>
            <w:r>
              <w:rPr>
                <w:rFonts w:hint="eastAsia" w:ascii="Times New Roman" w:hAnsi="Times New Roman"/>
                <w:lang w:val="en-US" w:eastAsia="zh-CN"/>
              </w:rPr>
              <w:t>冯学伟</w:t>
            </w:r>
            <w:r>
              <w:rPr>
                <w:rFonts w:ascii="Times New Roman" w:hAnsi="Times New Roman"/>
              </w:rPr>
              <w:t xml:space="preserve">   </w:t>
            </w:r>
            <w:r>
              <w:rPr>
                <w:rFonts w:hint="eastAsia" w:ascii="Times New Roman" w:hAnsi="Times New Roman"/>
                <w:lang w:val="en-US" w:eastAsia="zh-CN"/>
              </w:rPr>
              <w:t xml:space="preserve">         </w:t>
            </w:r>
            <w:r>
              <w:rPr>
                <w:rFonts w:hint="eastAsia" w:ascii="Times New Roman" w:hAnsi="Times New Roman"/>
              </w:rPr>
              <w:t>陪同人员：</w:t>
            </w:r>
            <w:r>
              <w:rPr>
                <w:rFonts w:hint="eastAsia"/>
                <w:lang w:val="en-US" w:eastAsia="zh-CN"/>
              </w:rPr>
              <w:t xml:space="preserve">沈卫鹏 </w:t>
            </w:r>
          </w:p>
        </w:tc>
        <w:tc>
          <w:tcPr>
            <w:tcW w:w="959" w:type="dxa"/>
            <w:vMerge w:val="restart"/>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before="120" w:line="320" w:lineRule="exact"/>
              <w:rPr>
                <w:rFonts w:hint="default" w:ascii="Times New Roman" w:hAnsi="Times New Roman" w:eastAsia="宋体"/>
                <w:lang w:val="en-US" w:eastAsia="zh-CN"/>
              </w:rPr>
            </w:pPr>
            <w:r>
              <w:rPr>
                <w:rFonts w:ascii="Times New Roman" w:hAnsi="Times New Roman"/>
              </w:rPr>
              <w:t>审核员：</w:t>
            </w:r>
            <w:r>
              <w:rPr>
                <w:rFonts w:hint="eastAsia" w:ascii="Times New Roman" w:hAnsi="Times New Roman"/>
                <w:lang w:eastAsia="zh-CN"/>
              </w:rPr>
              <w:t>杨园</w:t>
            </w:r>
            <w:r>
              <w:rPr>
                <w:rFonts w:ascii="Times New Roman" w:hAnsi="Times New Roman"/>
              </w:rPr>
              <w:t xml:space="preserve"> </w:t>
            </w:r>
            <w:r>
              <w:rPr>
                <w:rFonts w:hint="eastAsia"/>
                <w:lang w:val="en-US" w:eastAsia="zh-CN"/>
              </w:rPr>
              <w:t>(远程审核，视频语音，文件传输)</w:t>
            </w:r>
            <w:r>
              <w:rPr>
                <w:rFonts w:ascii="Times New Roman" w:hAnsi="Times New Roman"/>
              </w:rPr>
              <w:t xml:space="preserve">        </w:t>
            </w:r>
            <w:r>
              <w:rPr>
                <w:rFonts w:hint="eastAsia" w:ascii="Times New Roman" w:hAnsi="Times New Roman"/>
                <w:lang w:val="en-US" w:eastAsia="zh-CN"/>
              </w:rPr>
              <w:t xml:space="preserve"> </w:t>
            </w:r>
            <w:r>
              <w:rPr>
                <w:rFonts w:hint="eastAsia"/>
                <w:lang w:val="en-US" w:eastAsia="zh-CN"/>
              </w:rPr>
              <w:t xml:space="preserve">  </w:t>
            </w:r>
            <w:r>
              <w:rPr>
                <w:rFonts w:ascii="Times New Roman" w:hAnsi="Times New Roman"/>
              </w:rPr>
              <w:t>审核时间：2</w:t>
            </w:r>
            <w:r>
              <w:rPr>
                <w:rFonts w:hint="eastAsia" w:ascii="Times New Roman" w:hAnsi="Times New Roman"/>
                <w:lang w:val="en-US" w:eastAsia="zh-CN"/>
              </w:rPr>
              <w:t>022年12月</w:t>
            </w:r>
            <w:r>
              <w:rPr>
                <w:rFonts w:hint="eastAsia"/>
                <w:lang w:val="en-US" w:eastAsia="zh-CN"/>
              </w:rPr>
              <w:t>27</w:t>
            </w:r>
            <w:r>
              <w:rPr>
                <w:rFonts w:hint="eastAsia" w:ascii="Times New Roman" w:hAnsi="Times New Roman"/>
                <w:lang w:val="en-US" w:eastAsia="zh-CN"/>
              </w:rPr>
              <w:t>日</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298" w:type="dxa"/>
            <w:vMerge w:val="continue"/>
            <w:vAlign w:val="center"/>
          </w:tcPr>
          <w:p>
            <w:pPr>
              <w:spacing w:line="320" w:lineRule="exact"/>
              <w:rPr>
                <w:rFonts w:ascii="Times New Roman" w:hAnsi="Times New Roman"/>
              </w:rPr>
            </w:pPr>
          </w:p>
        </w:tc>
        <w:tc>
          <w:tcPr>
            <w:tcW w:w="920" w:type="dxa"/>
            <w:vMerge w:val="continue"/>
            <w:vAlign w:val="center"/>
          </w:tcPr>
          <w:p>
            <w:pPr>
              <w:spacing w:line="320" w:lineRule="exact"/>
              <w:rPr>
                <w:rFonts w:ascii="Times New Roman" w:hAnsi="Times New Roman"/>
              </w:rPr>
            </w:pPr>
          </w:p>
        </w:tc>
        <w:tc>
          <w:tcPr>
            <w:tcW w:w="11696" w:type="dxa"/>
            <w:vAlign w:val="center"/>
          </w:tcPr>
          <w:p>
            <w:pPr>
              <w:spacing w:line="300" w:lineRule="exact"/>
              <w:rPr>
                <w:rFonts w:ascii="Times New Roman" w:hAnsi="Times New Roman"/>
              </w:rPr>
            </w:pPr>
            <w:r>
              <w:rPr>
                <w:rFonts w:ascii="Times New Roman" w:hAnsi="Times New Roman"/>
              </w:rPr>
              <w:t>审核条款：</w:t>
            </w:r>
            <w:r>
              <w:rPr>
                <w:rFonts w:hint="eastAsia"/>
                <w:lang w:val="en-US" w:eastAsia="zh-CN"/>
              </w:rPr>
              <w:t xml:space="preserve">  </w:t>
            </w:r>
            <w:r>
              <w:rPr>
                <w:rFonts w:hint="eastAsia"/>
                <w:sz w:val="21"/>
                <w:szCs w:val="21"/>
                <w:highlight w:val="none"/>
                <w:lang w:val="en-US" w:eastAsia="zh-CN"/>
              </w:rPr>
              <w:t>EO 5.3/6.2/8.2</w:t>
            </w:r>
          </w:p>
        </w:tc>
        <w:tc>
          <w:tcPr>
            <w:tcW w:w="959" w:type="dxa"/>
            <w:vMerge w:val="continue"/>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1" w:hRule="atLeast"/>
        </w:trPr>
        <w:tc>
          <w:tcPr>
            <w:tcW w:w="1298" w:type="dxa"/>
            <w:vAlign w:val="top"/>
          </w:tcPr>
          <w:p>
            <w:r>
              <w:rPr>
                <w:rFonts w:hint="eastAsia"/>
              </w:rPr>
              <w:t>在建项目概况</w:t>
            </w:r>
          </w:p>
        </w:tc>
        <w:tc>
          <w:tcPr>
            <w:tcW w:w="920" w:type="dxa"/>
            <w:vAlign w:val="top"/>
          </w:tcPr>
          <w:p/>
        </w:tc>
        <w:tc>
          <w:tcPr>
            <w:tcW w:w="11696" w:type="dxa"/>
            <w:vAlign w:val="top"/>
          </w:tcPr>
          <w:p>
            <w:pPr>
              <w:rPr>
                <w:rFonts w:hint="eastAsia"/>
              </w:rPr>
            </w:pPr>
            <w:r>
              <w:rPr>
                <w:rFonts w:hint="eastAsia"/>
              </w:rPr>
              <w:t>1、项目名称：</w:t>
            </w:r>
            <w:r>
              <w:rPr>
                <w:rFonts w:hint="eastAsia"/>
                <w:lang w:val="en-US" w:eastAsia="zh-CN"/>
              </w:rPr>
              <w:t>2022年义务教育学校宿舍维修项目一标段</w:t>
            </w:r>
            <w:r>
              <w:rPr>
                <w:rFonts w:hint="eastAsia"/>
              </w:rPr>
              <w:t>（在建项目）</w:t>
            </w:r>
          </w:p>
          <w:p>
            <w:pPr>
              <w:rPr>
                <w:rFonts w:hint="eastAsia"/>
              </w:rPr>
            </w:pPr>
            <w:r>
              <w:rPr>
                <w:rFonts w:hint="eastAsia"/>
              </w:rPr>
              <w:t>地址：遵化市</w:t>
            </w:r>
            <w:r>
              <w:rPr>
                <w:rFonts w:hint="eastAsia"/>
                <w:lang w:val="en-US" w:eastAsia="zh-CN"/>
              </w:rPr>
              <w:t>教研训中学院内</w:t>
            </w:r>
          </w:p>
          <w:p>
            <w:pPr>
              <w:rPr>
                <w:rFonts w:hint="eastAsia"/>
              </w:rPr>
            </w:pPr>
            <w:r>
              <w:rPr>
                <w:rFonts w:hint="eastAsia"/>
              </w:rPr>
              <w:t>项目进度：80%</w:t>
            </w:r>
          </w:p>
          <w:p>
            <w:pPr>
              <w:rPr>
                <w:rFonts w:hint="eastAsia"/>
              </w:rPr>
            </w:pPr>
            <w:r>
              <w:rPr>
                <w:rFonts w:hint="eastAsia"/>
              </w:rPr>
              <w:t>项目类别：建筑工程施工</w:t>
            </w:r>
          </w:p>
          <w:p>
            <w:pPr>
              <w:rPr>
                <w:rFonts w:hint="eastAsia"/>
              </w:rPr>
            </w:pPr>
            <w:r>
              <w:rPr>
                <w:rFonts w:hint="eastAsia"/>
              </w:rPr>
              <w:t>建设方：遵化市教育局</w:t>
            </w:r>
          </w:p>
          <w:p>
            <w:pPr>
              <w:rPr>
                <w:rFonts w:hint="eastAsia"/>
              </w:rPr>
            </w:pPr>
            <w:r>
              <w:rPr>
                <w:rFonts w:hint="eastAsia"/>
                <w:lang w:val="en-US" w:eastAsia="zh-CN"/>
              </w:rPr>
              <w:t>3、施工方</w:t>
            </w:r>
            <w:r>
              <w:rPr>
                <w:rFonts w:hint="eastAsia"/>
              </w:rPr>
              <w:t>：河北中睿铧禹建设工程有限公司</w:t>
            </w:r>
          </w:p>
          <w:p>
            <w:pPr>
              <w:rPr>
                <w:rFonts w:hint="eastAsia"/>
              </w:rPr>
            </w:pPr>
            <w:r>
              <w:rPr>
                <w:rFonts w:hint="eastAsia"/>
                <w:lang w:val="en-US" w:eastAsia="zh-CN"/>
              </w:rPr>
              <w:t>4、</w:t>
            </w:r>
            <w:r>
              <w:rPr>
                <w:rFonts w:hint="eastAsia"/>
              </w:rPr>
              <w:t>工程承包范围：</w:t>
            </w:r>
            <w:r>
              <w:rPr>
                <w:rFonts w:hint="eastAsia"/>
                <w:lang w:val="en-US" w:eastAsia="zh-CN"/>
              </w:rPr>
              <w:t>工程量清单及合同约定的内容</w:t>
            </w:r>
          </w:p>
          <w:p>
            <w:pPr>
              <w:rPr>
                <w:rFonts w:hint="eastAsia"/>
              </w:rPr>
            </w:pPr>
            <w:r>
              <w:rPr>
                <w:rFonts w:hint="eastAsia"/>
                <w:lang w:val="en-US" w:eastAsia="zh-CN"/>
              </w:rPr>
              <w:t>5、</w:t>
            </w:r>
            <w:r>
              <w:rPr>
                <w:rFonts w:hint="eastAsia"/>
              </w:rPr>
              <w:t>工程类别：建筑工程</w:t>
            </w:r>
          </w:p>
          <w:p>
            <w:r>
              <w:rPr>
                <w:rFonts w:hint="eastAsia"/>
                <w:lang w:val="en-US" w:eastAsia="zh-CN"/>
              </w:rPr>
              <w:t>6、</w:t>
            </w:r>
            <w:r>
              <w:rPr>
                <w:rFonts w:hint="eastAsia"/>
              </w:rPr>
              <w:t>开工日期：202</w:t>
            </w:r>
            <w:r>
              <w:rPr>
                <w:rFonts w:hint="eastAsia"/>
                <w:lang w:val="en-US" w:eastAsia="zh-CN"/>
              </w:rPr>
              <w:t>2</w:t>
            </w:r>
            <w:r>
              <w:rPr>
                <w:rFonts w:hint="eastAsia"/>
              </w:rPr>
              <w:t>年</w:t>
            </w:r>
            <w:r>
              <w:rPr>
                <w:rFonts w:hint="eastAsia"/>
                <w:lang w:val="en-US" w:eastAsia="zh-CN"/>
              </w:rPr>
              <w:t>10</w:t>
            </w:r>
            <w:r>
              <w:rPr>
                <w:rFonts w:hint="eastAsia"/>
              </w:rPr>
              <w:t>月</w:t>
            </w:r>
            <w:r>
              <w:rPr>
                <w:rFonts w:hint="eastAsia"/>
                <w:lang w:val="en-US" w:eastAsia="zh-CN"/>
              </w:rPr>
              <w:t>5</w:t>
            </w:r>
            <w:r>
              <w:rPr>
                <w:rFonts w:hint="eastAsia"/>
              </w:rPr>
              <w:t>日，计划竣工日期：202</w:t>
            </w:r>
            <w:r>
              <w:rPr>
                <w:rFonts w:hint="eastAsia"/>
                <w:lang w:val="en-US" w:eastAsia="zh-CN"/>
              </w:rPr>
              <w:t>2</w:t>
            </w:r>
            <w:r>
              <w:rPr>
                <w:rFonts w:hint="eastAsia"/>
              </w:rPr>
              <w:t>年12月</w:t>
            </w:r>
            <w:r>
              <w:rPr>
                <w:rFonts w:hint="eastAsia"/>
                <w:lang w:val="en-US" w:eastAsia="zh-CN"/>
              </w:rPr>
              <w:t>29</w:t>
            </w:r>
            <w:r>
              <w:rPr>
                <w:rFonts w:hint="eastAsia"/>
              </w:rPr>
              <w:t>日</w:t>
            </w:r>
            <w:r>
              <w:rPr>
                <w:rFonts w:hint="eastAsia"/>
                <w:lang w:eastAsia="zh-CN"/>
              </w:rPr>
              <w:t>（</w:t>
            </w:r>
            <w:r>
              <w:rPr>
                <w:rFonts w:hint="eastAsia"/>
                <w:lang w:val="en-US" w:eastAsia="zh-CN"/>
              </w:rPr>
              <w:t>疫情关系顺延至2023.1.15</w:t>
            </w:r>
            <w:r>
              <w:rPr>
                <w:rFonts w:hint="eastAsia"/>
                <w:lang w:eastAsia="zh-CN"/>
              </w:rPr>
              <w:t>）</w:t>
            </w:r>
            <w:r>
              <w:rPr>
                <w:rFonts w:hint="eastAsia"/>
              </w:rPr>
              <w:t>。</w:t>
            </w:r>
            <w:r>
              <w:rPr>
                <w:rFonts w:hint="eastAsia"/>
                <w:lang w:val="en-US" w:eastAsia="zh-CN"/>
              </w:rPr>
              <w:t xml:space="preserve"> </w:t>
            </w:r>
          </w:p>
        </w:tc>
        <w:tc>
          <w:tcPr>
            <w:tcW w:w="959" w:type="dxa"/>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6" w:hRule="atLeast"/>
        </w:trPr>
        <w:tc>
          <w:tcPr>
            <w:tcW w:w="1298" w:type="dxa"/>
            <w:vAlign w:val="center"/>
          </w:tcPr>
          <w:p>
            <w:pPr>
              <w:spacing w:line="320" w:lineRule="exact"/>
              <w:rPr>
                <w:rFonts w:ascii="Times New Roman" w:hAnsi="Times New Roman"/>
              </w:rPr>
            </w:pPr>
            <w:r>
              <w:rPr>
                <w:rFonts w:ascii="Times New Roman" w:hAnsi="Times New Roman"/>
              </w:rPr>
              <w:t>组织的岗位、职责权限</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5.3</w:t>
            </w:r>
          </w:p>
        </w:tc>
        <w:tc>
          <w:tcPr>
            <w:tcW w:w="11696" w:type="dxa"/>
            <w:vAlign w:val="center"/>
          </w:tcPr>
          <w:p>
            <w:pPr>
              <w:spacing w:line="320" w:lineRule="exact"/>
              <w:rPr>
                <w:rFonts w:ascii="Times New Roman" w:hAnsi="Times New Roman"/>
              </w:rPr>
            </w:pPr>
            <w:r>
              <w:rPr>
                <w:rFonts w:hint="eastAsia"/>
                <w:lang w:eastAsia="zh-CN"/>
              </w:rPr>
              <w:t>●在建项目部</w:t>
            </w:r>
            <w:r>
              <w:rPr>
                <w:rFonts w:ascii="Times New Roman" w:hAnsi="Times New Roman"/>
              </w:rPr>
              <w:t>主要负责</w:t>
            </w:r>
            <w:r>
              <w:rPr>
                <w:rFonts w:hint="eastAsia"/>
                <w:lang w:eastAsia="zh-CN"/>
              </w:rPr>
              <w:t>：</w:t>
            </w:r>
            <w:r>
              <w:rPr>
                <w:rFonts w:hint="eastAsia" w:ascii="宋体" w:hAnsi="宋体" w:cs="宋体"/>
              </w:rPr>
              <w:t>组织施工及现场安全管理；按照设计图纸及施工规范施工；按照策划的安排，对工程施工过程进行控制、工序检验、半成品防护、参与工程竣工</w:t>
            </w:r>
            <w:r>
              <w:rPr>
                <w:rFonts w:ascii="Times New Roman" w:hAnsi="Times New Roman"/>
              </w:rPr>
              <w:t>；环境因素危险源的识别与控制、公司目标方案的执行、应急准备和相应等</w:t>
            </w:r>
          </w:p>
          <w:p>
            <w:pPr>
              <w:spacing w:line="320" w:lineRule="exact"/>
              <w:rPr>
                <w:rFonts w:ascii="Times New Roman" w:hAnsi="Times New Roman"/>
              </w:rPr>
            </w:pPr>
            <w:r>
              <w:rPr>
                <w:rFonts w:hint="eastAsia"/>
                <w:lang w:eastAsia="zh-CN"/>
              </w:rPr>
              <w:t>远程语音沟通，</w:t>
            </w:r>
            <w:r>
              <w:rPr>
                <w:rFonts w:ascii="Times New Roman" w:hAnsi="Times New Roman"/>
              </w:rPr>
              <w:t>负责人</w:t>
            </w:r>
            <w:r>
              <w:rPr>
                <w:rFonts w:hint="eastAsia"/>
                <w:lang w:eastAsia="zh-CN"/>
              </w:rPr>
              <w:t>对本岗位</w:t>
            </w:r>
            <w:r>
              <w:rPr>
                <w:rFonts w:ascii="Times New Roman" w:hAnsi="Times New Roman"/>
              </w:rPr>
              <w:t>工作流程清楚</w:t>
            </w:r>
            <w:r>
              <w:rPr>
                <w:rFonts w:hint="eastAsia"/>
                <w:lang w:eastAsia="zh-CN"/>
              </w:rPr>
              <w:t>，</w:t>
            </w:r>
            <w:r>
              <w:rPr>
                <w:rFonts w:ascii="Times New Roman" w:hAnsi="Times New Roman"/>
              </w:rPr>
              <w:t>明确完成本部门的目标指标，对工作要求明确。</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298" w:type="dxa"/>
            <w:vAlign w:val="center"/>
          </w:tcPr>
          <w:p>
            <w:pPr>
              <w:spacing w:line="320" w:lineRule="exact"/>
              <w:rPr>
                <w:rFonts w:ascii="Times New Roman" w:hAnsi="Times New Roman"/>
              </w:rPr>
            </w:pPr>
            <w:r>
              <w:rPr>
                <w:rFonts w:ascii="Times New Roman" w:hAnsi="Times New Roman"/>
              </w:rPr>
              <w:t>目标和方案</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6.2</w:t>
            </w:r>
          </w:p>
        </w:tc>
        <w:tc>
          <w:tcPr>
            <w:tcW w:w="11696" w:type="dxa"/>
            <w:vAlign w:val="center"/>
          </w:tcPr>
          <w:p>
            <w:pPr>
              <w:spacing w:line="320" w:lineRule="exact"/>
              <w:rPr>
                <w:rFonts w:hint="eastAsia" w:ascii="宋体" w:hAnsi="宋体" w:cs="宋体"/>
                <w:lang w:val="en-US" w:eastAsia="zh-CN"/>
              </w:rPr>
            </w:pPr>
            <w:r>
              <w:rPr>
                <w:rFonts w:hint="eastAsia"/>
                <w:lang w:val="en-US" w:eastAsia="zh-CN"/>
              </w:rPr>
              <w:t>在建项目部目标按照工程</w:t>
            </w:r>
            <w:r>
              <w:rPr>
                <w:rFonts w:hint="eastAsia" w:ascii="宋体" w:hAnsi="宋体" w:cs="宋体"/>
                <w:lang w:val="en-US" w:eastAsia="zh-CN"/>
              </w:rPr>
              <w:t>部目标进行考核，详见工程部记录。</w:t>
            </w:r>
          </w:p>
          <w:p>
            <w:pPr>
              <w:spacing w:line="320" w:lineRule="exact"/>
              <w:rPr>
                <w:rFonts w:hint="default"/>
                <w:lang w:val="en-US" w:eastAsia="zh-CN"/>
              </w:rPr>
            </w:pPr>
            <w:r>
              <w:rPr>
                <w:rFonts w:hint="eastAsia" w:ascii="宋体" w:hAnsi="宋体" w:cs="宋体"/>
                <w:lang w:val="en-US" w:eastAsia="zh-CN"/>
              </w:rPr>
              <w:t>询问市政项目及建筑工程项目负责人，知晓工程部环境、安全目标。</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1" w:hRule="atLeast"/>
        </w:trPr>
        <w:tc>
          <w:tcPr>
            <w:tcW w:w="1298" w:type="dxa"/>
            <w:vAlign w:val="center"/>
          </w:tcPr>
          <w:p>
            <w:pPr>
              <w:spacing w:line="320" w:lineRule="exact"/>
              <w:rPr>
                <w:rFonts w:ascii="Times New Roman" w:hAnsi="Times New Roman"/>
              </w:rPr>
            </w:pPr>
            <w:r>
              <w:rPr>
                <w:rFonts w:ascii="Times New Roman" w:hAnsi="Times New Roman"/>
              </w:rPr>
              <w:t>应急准备和响应</w:t>
            </w:r>
          </w:p>
        </w:tc>
        <w:tc>
          <w:tcPr>
            <w:tcW w:w="920" w:type="dxa"/>
            <w:vAlign w:val="center"/>
          </w:tcPr>
          <w:p>
            <w:pPr>
              <w:spacing w:line="320" w:lineRule="exact"/>
              <w:rPr>
                <w:rFonts w:ascii="Times New Roman" w:hAnsi="Times New Roman"/>
              </w:rPr>
            </w:pPr>
            <w:r>
              <w:rPr>
                <w:rFonts w:ascii="Times New Roman" w:hAnsi="Times New Roman"/>
              </w:rPr>
              <w:t>EO</w:t>
            </w:r>
          </w:p>
          <w:p>
            <w:pPr>
              <w:spacing w:line="320" w:lineRule="exact"/>
              <w:rPr>
                <w:rFonts w:ascii="Times New Roman" w:hAnsi="Times New Roman"/>
              </w:rPr>
            </w:pPr>
            <w:r>
              <w:rPr>
                <w:rFonts w:ascii="Times New Roman" w:hAnsi="Times New Roman"/>
              </w:rPr>
              <w:t>8.2</w:t>
            </w:r>
          </w:p>
        </w:tc>
        <w:tc>
          <w:tcPr>
            <w:tcW w:w="11696" w:type="dxa"/>
            <w:vAlign w:val="center"/>
          </w:tcPr>
          <w:p>
            <w:pPr>
              <w:spacing w:line="320" w:lineRule="exact"/>
              <w:rPr>
                <w:rFonts w:hint="eastAsia" w:ascii="Times New Roman" w:hAnsi="Times New Roman" w:eastAsia="宋体" w:cs="Times New Roman"/>
                <w:lang w:val="en-US" w:eastAsia="zh-CN"/>
              </w:rPr>
            </w:pPr>
            <w:r>
              <w:rPr>
                <w:rFonts w:hint="eastAsia" w:eastAsia="宋体"/>
                <w:lang w:val="en-US" w:eastAsia="zh-CN"/>
              </w:rPr>
              <w:t>●</w:t>
            </w:r>
            <w:r>
              <w:rPr>
                <w:rFonts w:hint="eastAsia"/>
                <w:lang w:val="en-US" w:eastAsia="zh-CN"/>
              </w:rPr>
              <w:t>仍</w:t>
            </w:r>
            <w:r>
              <w:rPr>
                <w:rFonts w:hint="eastAsia" w:eastAsia="宋体"/>
                <w:lang w:val="en-US" w:eastAsia="zh-CN"/>
              </w:rPr>
              <w:t>执</w:t>
            </w:r>
            <w:r>
              <w:rPr>
                <w:rFonts w:hint="eastAsia" w:ascii="Times New Roman" w:hAnsi="Times New Roman" w:eastAsia="宋体" w:cs="Times New Roman"/>
                <w:lang w:val="en-US" w:eastAsia="zh-CN"/>
              </w:rPr>
              <w:t>行公司《应急准备与响应程序 HBYM/QP21-2021》。</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在建项目负责人介绍，针对不同项目情况，在《施工组织设计》中，编制了紧急情况处理措施、预案。</w:t>
            </w:r>
          </w:p>
          <w:p>
            <w:pPr>
              <w:keepNext w:val="0"/>
              <w:keepLines w:val="0"/>
              <w:widowControl/>
              <w:suppressLineNumbers w:val="0"/>
              <w:jc w:val="left"/>
              <w:rPr>
                <w:rFonts w:hint="eastAsia" w:cs="Times New Roman"/>
                <w:lang w:val="en-US" w:eastAsia="zh-CN"/>
              </w:rPr>
            </w:pPr>
            <w:r>
              <w:rPr>
                <w:rFonts w:hint="eastAsia" w:ascii="Times New Roman" w:hAnsi="Times New Roman" w:eastAsia="宋体" w:cs="Times New Roman"/>
                <w:lang w:val="en-US" w:eastAsia="zh-CN"/>
              </w:rPr>
              <w:t>根据以往施工经验，项目部在开工前组织开会讨论可能遇到的各类紧急情况，大致分为火灾、触电伤亡、沟槽基坑塌方事故、机械伤害事故、高处坠落、物体打击事故、发生传染性疾病事故、检查井清淤、疏通安全事故等，根据不同事故提出相应的应急措施，并定期组织应急措施演练</w:t>
            </w:r>
            <w:r>
              <w:rPr>
                <w:rFonts w:hint="eastAsia" w:cs="Times New Roman"/>
                <w:lang w:val="en-US" w:eastAsia="zh-CN"/>
              </w:rPr>
              <w:t>。</w:t>
            </w:r>
          </w:p>
          <w:p>
            <w:pPr>
              <w:keepNext w:val="0"/>
              <w:keepLines w:val="0"/>
              <w:widowControl/>
              <w:suppressLineNumbers w:val="0"/>
              <w:jc w:val="left"/>
              <w:rPr>
                <w:rFonts w:hint="eastAsia" w:ascii="Times New Roman" w:hAnsi="Times New Roman" w:eastAsia="宋体" w:cs="Times New Roman"/>
                <w:lang w:val="en-US" w:eastAsia="zh-CN"/>
              </w:rPr>
            </w:pPr>
            <w:r>
              <w:rPr>
                <w:rFonts w:hint="eastAsia" w:cs="Times New Roman"/>
                <w:lang w:val="en-US" w:eastAsia="zh-CN"/>
              </w:rPr>
              <w:t>环境方面，编制有</w:t>
            </w:r>
            <w:r>
              <w:rPr>
                <w:rFonts w:hint="eastAsia" w:ascii="Times New Roman" w:hAnsi="Times New Roman" w:eastAsia="宋体" w:cs="Times New Roman"/>
                <w:lang w:val="en-US" w:eastAsia="zh-CN"/>
              </w:rPr>
              <w:t>《扬尘污染防治专项方案》</w:t>
            </w:r>
            <w:r>
              <w:rPr>
                <w:rFonts w:hint="eastAsia" w:cs="Times New Roman"/>
                <w:lang w:val="en-US" w:eastAsia="zh-CN"/>
              </w:rPr>
              <w:t>。</w:t>
            </w:r>
          </w:p>
          <w:p>
            <w:pPr>
              <w:spacing w:line="320" w:lineRule="exact"/>
              <w:rPr>
                <w:rFonts w:hint="eastAsia"/>
                <w:lang w:val="en-US" w:eastAsia="zh-CN"/>
              </w:rPr>
            </w:pPr>
            <w:r>
              <w:rPr>
                <w:rFonts w:hint="eastAsia" w:ascii="Times New Roman" w:hAnsi="Times New Roman" w:eastAsia="宋体" w:cs="Times New Roman"/>
                <w:lang w:val="en-US" w:eastAsia="zh-CN"/>
              </w:rPr>
              <w:t>配备应急物资，工作场所和施工现场配备足够的灭火器、、砂箱、灭火铲、担架、急救物资等，施工</w:t>
            </w:r>
            <w:r>
              <w:rPr>
                <w:rFonts w:hint="eastAsia" w:cs="Times New Roman"/>
                <w:lang w:val="en-US" w:eastAsia="zh-CN"/>
              </w:rPr>
              <w:t>现场设置醒目的</w:t>
            </w:r>
            <w:r>
              <w:rPr>
                <w:rFonts w:hint="eastAsia" w:ascii="Times New Roman" w:hAnsi="Times New Roman" w:eastAsia="宋体" w:cs="Times New Roman"/>
                <w:lang w:val="en-US" w:eastAsia="zh-CN"/>
              </w:rPr>
              <w:t>安全标识。</w:t>
            </w:r>
          </w:p>
          <w:p>
            <w:pPr>
              <w:spacing w:line="320" w:lineRule="exac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必要时可与甲方、监理等单位共同组织应急演练。</w:t>
            </w:r>
          </w:p>
          <w:p>
            <w:pPr>
              <w:spacing w:line="320" w:lineRule="exact"/>
              <w:rPr>
                <w:rFonts w:hint="eastAsia" w:eastAsia="宋体"/>
                <w:lang w:val="en-US" w:eastAsia="zh-CN"/>
              </w:rPr>
            </w:pPr>
            <w:r>
              <w:rPr>
                <w:rFonts w:hint="eastAsia" w:ascii="Times New Roman" w:hAnsi="Times New Roman" w:eastAsia="宋体" w:cs="Times New Roman"/>
                <w:lang w:val="en-US" w:eastAsia="zh-CN"/>
              </w:rPr>
              <w:t>提供有应急演练计划及应急演练记录。演练内容包括火灾事故应急演练，触电事故应急演练等</w:t>
            </w:r>
            <w:r>
              <w:rPr>
                <w:rFonts w:hint="eastAsia" w:eastAsia="宋体"/>
                <w:lang w:val="en-US" w:eastAsia="zh-CN"/>
              </w:rPr>
              <w:t>。</w:t>
            </w:r>
          </w:p>
          <w:p>
            <w:pPr>
              <w:spacing w:line="320" w:lineRule="exact"/>
              <w:rPr>
                <w:rFonts w:hint="eastAsia" w:eastAsia="宋体"/>
                <w:lang w:val="en-US" w:eastAsia="zh-CN"/>
              </w:rPr>
            </w:pPr>
            <w:r>
              <w:rPr>
                <w:rFonts w:hint="eastAsia" w:eastAsia="宋体"/>
                <w:lang w:val="en-US" w:eastAsia="zh-CN"/>
              </w:rPr>
              <w:t>——</w:t>
            </w:r>
            <w:r>
              <w:rPr>
                <w:rFonts w:hint="eastAsia"/>
                <w:lang w:val="en-US" w:eastAsia="zh-CN"/>
              </w:rPr>
              <w:t>抽2022年7月12日，参加了公司组织的触电事故应急演练；</w:t>
            </w:r>
          </w:p>
          <w:p>
            <w:pPr>
              <w:spacing w:line="320" w:lineRule="exact"/>
              <w:rPr>
                <w:rFonts w:hint="eastAsia"/>
                <w:lang w:val="en-US" w:eastAsia="zh-CN"/>
              </w:rPr>
            </w:pPr>
            <w:r>
              <w:rPr>
                <w:rFonts w:hint="eastAsia"/>
                <w:lang w:val="en-US" w:eastAsia="zh-CN"/>
              </w:rPr>
              <w:t>——</w:t>
            </w:r>
            <w:r>
              <w:rPr>
                <w:rFonts w:hint="eastAsia" w:eastAsia="宋体"/>
                <w:lang w:val="en-US" w:eastAsia="zh-CN"/>
              </w:rPr>
              <w:t>抽2022年</w:t>
            </w:r>
            <w:r>
              <w:rPr>
                <w:rFonts w:hint="eastAsia"/>
                <w:lang w:val="en-US" w:eastAsia="zh-CN"/>
              </w:rPr>
              <w:t>9</w:t>
            </w:r>
            <w:r>
              <w:rPr>
                <w:rFonts w:hint="eastAsia" w:eastAsia="宋体"/>
                <w:lang w:val="en-US" w:eastAsia="zh-CN"/>
              </w:rPr>
              <w:t>月</w:t>
            </w:r>
            <w:r>
              <w:rPr>
                <w:rFonts w:hint="eastAsia"/>
                <w:lang w:val="en-US" w:eastAsia="zh-CN"/>
              </w:rPr>
              <w:t>10</w:t>
            </w:r>
            <w:r>
              <w:rPr>
                <w:rFonts w:hint="eastAsia" w:eastAsia="宋体"/>
                <w:lang w:val="en-US" w:eastAsia="zh-CN"/>
              </w:rPr>
              <w:t>日，</w:t>
            </w:r>
            <w:r>
              <w:rPr>
                <w:rFonts w:hint="eastAsia"/>
                <w:lang w:val="en-US" w:eastAsia="zh-CN"/>
              </w:rPr>
              <w:t>参加了公司组织的消防演习。</w:t>
            </w:r>
          </w:p>
          <w:p>
            <w:pPr>
              <w:pStyle w:val="2"/>
              <w:rPr>
                <w:rFonts w:hint="eastAsia"/>
                <w:lang w:val="en-US" w:eastAsia="zh-CN"/>
              </w:rPr>
            </w:pPr>
            <w:r>
              <w:rPr>
                <w:rFonts w:hint="eastAsia"/>
                <w:lang w:val="en-US" w:eastAsia="zh-CN"/>
              </w:rPr>
              <w:t>具体演练见工程部记录。</w:t>
            </w:r>
          </w:p>
          <w:p>
            <w:pPr>
              <w:spacing w:line="320" w:lineRule="exact"/>
              <w:rPr>
                <w:rFonts w:hint="default" w:eastAsia="宋体"/>
                <w:lang w:val="en-US" w:eastAsia="zh-CN"/>
              </w:rPr>
            </w:pPr>
            <w:r>
              <w:rPr>
                <w:rFonts w:hint="eastAsia" w:eastAsia="宋体"/>
                <w:lang w:val="en-US" w:eastAsia="zh-CN"/>
              </w:rPr>
              <w:t>符合要求。</w:t>
            </w:r>
          </w:p>
        </w:tc>
        <w:tc>
          <w:tcPr>
            <w:tcW w:w="959" w:type="dxa"/>
            <w:vAlign w:val="top"/>
          </w:tcPr>
          <w:p>
            <w:pPr>
              <w:spacing w:line="320" w:lineRule="exact"/>
              <w:rPr>
                <w:rFonts w:hint="eastAsia" w:ascii="Times New Roman" w:hAnsi="Times New Roman" w:eastAsia="宋体"/>
                <w:lang w:val="en-US" w:eastAsia="zh-CN"/>
              </w:rPr>
            </w:pPr>
            <w:r>
              <w:rPr>
                <w:rFonts w:hint="eastAsia"/>
                <w:lang w:val="en-US" w:eastAsia="zh-CN"/>
              </w:rPr>
              <w:t>Y</w:t>
            </w:r>
          </w:p>
        </w:tc>
      </w:tr>
    </w:tbl>
    <w:p>
      <w:pPr>
        <w:spacing w:line="320" w:lineRule="exact"/>
        <w:rPr>
          <w:rFonts w:hint="eastAsia" w:ascii="Times New Roman" w:hAnsi="Times New Roman" w:eastAsia="宋体" w:cs="Times New Roman"/>
        </w:rPr>
      </w:pPr>
    </w:p>
    <w:p>
      <w:pPr>
        <w:pStyle w:val="8"/>
        <w:rPr>
          <w:rFonts w:hint="eastAsia" w:eastAsia="宋体"/>
          <w:lang w:eastAsia="zh-CN"/>
        </w:rPr>
      </w:pPr>
      <w:r>
        <w:rPr>
          <w:rFonts w:hint="eastAsia" w:ascii="Times New Roman" w:hAnsi="Times New Roman" w:eastAsia="宋体" w:cs="Times New Roman"/>
          <w:kern w:val="2"/>
          <w:sz w:val="21"/>
          <w:szCs w:val="20"/>
          <w:lang w:val="en-US" w:eastAsia="zh-CN" w:bidi="ar-SA"/>
        </w:rPr>
        <w:t>注：不符合标注“N”</w:t>
      </w:r>
    </w:p>
    <w:p>
      <w:pPr>
        <w:pStyle w:val="8"/>
        <w:rPr>
          <w:rFonts w:hint="eastAsia" w:ascii="Times New Roman" w:hAnsi="Times New Roman" w:eastAsia="宋体" w:cs="Times New Roman"/>
          <w:kern w:val="2"/>
          <w:sz w:val="21"/>
          <w:szCs w:val="20"/>
          <w:lang w:val="en-US" w:eastAsia="zh-CN" w:bidi="ar-SA"/>
        </w:rPr>
      </w:pP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roma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方正仿宋简体">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Segoe UI">
    <w:panose1 w:val="020B0502040204020203"/>
    <w:charset w:val="00"/>
    <w:family w:val="auto"/>
    <w:pitch w:val="default"/>
    <w:sig w:usb0="E4002EFF" w:usb1="C000E47F" w:usb2="00000009" w:usb3="00000000" w:csb0="200001FF" w:csb1="00000000"/>
  </w:font>
  <w:font w:name="Malgun Gothic Semilight">
    <w:panose1 w:val="020B0502040204020203"/>
    <w:charset w:val="86"/>
    <w:family w:val="swiss"/>
    <w:pitch w:val="default"/>
    <w:sig w:usb0="900002AF" w:usb1="01D77CFB" w:usb2="00000012" w:usb3="00000000" w:csb0="203E01BD" w:csb1="D7FF0000"/>
  </w:font>
  <w:font w:name="华文细黑">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Arial Unicode MS">
    <w:altName w:val="宋体"/>
    <w:panose1 w:val="020B0604020202020204"/>
    <w:charset w:val="86"/>
    <w:family w:val="swiss"/>
    <w:pitch w:val="default"/>
    <w:sig w:usb0="00000000" w:usb1="00000000" w:usb2="0000003F" w:usb3="00000000" w:csb0="003F01FF" w:csb1="00000000"/>
  </w:font>
  <w:font w:name="Lucida Sans Unicode">
    <w:panose1 w:val="020B0602030504020204"/>
    <w:charset w:val="00"/>
    <w:family w:val="auto"/>
    <w:pitch w:val="default"/>
    <w:sig w:usb0="80001AFF" w:usb1="0000396B" w:usb2="00000000" w:usb3="00000000" w:csb0="200000BF" w:csb1="D7F70000"/>
  </w:font>
  <w:font w:name="Wingdings">
    <w:panose1 w:val="05000000000000000000"/>
    <w:charset w:val="00"/>
    <w:family w:val="auto"/>
    <w:pitch w:val="default"/>
    <w:sig w:usb0="00000000" w:usb1="00000000" w:usb2="00000000" w:usb3="00000000" w:csb0="80000000"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STSongStd-Light">
    <w:altName w:val="Times New Roman"/>
    <w:panose1 w:val="00000000000000000000"/>
    <w:charset w:val="00"/>
    <w:family w:val="roman"/>
    <w:pitch w:val="default"/>
    <w:sig w:usb0="00000000" w:usb1="00000000" w:usb2="00000000" w:usb3="00000000" w:csb0="00000001" w:csb1="00000000"/>
  </w:font>
  <w:font w:name="方正仿宋简体">
    <w:altName w:val="微软雅黑"/>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serif">
    <w:altName w:val="Segoe Print"/>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font-weight : 400">
    <w:altName w:val="Segoe Print"/>
    <w:panose1 w:val="00000000000000000000"/>
    <w:charset w:val="00"/>
    <w:family w:val="auto"/>
    <w:pitch w:val="default"/>
    <w:sig w:usb0="00000000" w:usb1="00000000" w:usb2="00000000" w:usb3="00000000" w:csb0="00000000" w:csb1="00000000"/>
  </w:font>
  <w:font w:name="方正中等线简体">
    <w:altName w:val="宋体"/>
    <w:panose1 w:val="02010601030101010101"/>
    <w:charset w:val="86"/>
    <w:family w:val="auto"/>
    <w:pitch w:val="default"/>
    <w:sig w:usb0="00000000" w:usb1="00000000" w:usb2="00000010" w:usb3="00000000" w:csb0="00040000" w:csb1="00000000"/>
  </w:font>
  <w:font w:name="长城新魏碑体">
    <w:altName w:val="宋体"/>
    <w:panose1 w:val="02010609000101010101"/>
    <w:charset w:val="86"/>
    <w:family w:val="modern"/>
    <w:pitch w:val="default"/>
    <w:sig w:usb0="00000000" w:usb1="00000000" w:usb2="00000010" w:usb3="00000000" w:csb0="00040000" w:csb1="00000000"/>
  </w:font>
  <w:font w:name="華康中楷體">
    <w:altName w:val="Microsoft JhengHei"/>
    <w:panose1 w:val="02010609000101010101"/>
    <w:charset w:val="88"/>
    <w:family w:val="modern"/>
    <w:pitch w:val="default"/>
    <w:sig w:usb0="00000000" w:usb1="00000000" w:usb2="00000010" w:usb3="00000000" w:csb0="0010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JhengHei">
    <w:panose1 w:val="020B0604030504040204"/>
    <w:charset w:val="88"/>
    <w:family w:val="auto"/>
    <w:pitch w:val="default"/>
    <w:sig w:usb0="000002A7" w:usb1="28CF4400" w:usb2="00000016" w:usb3="00000000" w:csb0="00100009" w:csb1="00000000"/>
  </w:font>
  <w:font w:name="ˎ̥">
    <w:altName w:val="Times New Roman"/>
    <w:panose1 w:val="00000000000000000000"/>
    <w:charset w:val="00"/>
    <w:family w:val="roman"/>
    <w:pitch w:val="default"/>
    <w:sig w:usb0="00000000" w:usb1="00000000" w:usb2="00000000" w:usb3="00000000" w:csb0="00040001" w:csb1="00000000"/>
  </w:font>
  <w:font w:name="Algerian">
    <w:panose1 w:val="04020705040A02060702"/>
    <w:charset w:val="00"/>
    <w:family w:val="decorative"/>
    <w:pitch w:val="default"/>
    <w:sig w:usb0="00000003" w:usb1="00000000" w:usb2="00000000" w:usb3="00000000" w:csb0="20000001" w:csb1="00000000"/>
  </w:font>
  <w:font w:name="TimesNewRoman">
    <w:altName w:val="宋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微软雅黑 Light">
    <w:panose1 w:val="020B0502040204020203"/>
    <w:charset w:val="86"/>
    <w:family w:val="auto"/>
    <w:pitch w:val="default"/>
    <w:sig w:usb0="80000287" w:usb1="2ACF0010" w:usb2="00000016" w:usb3="00000000" w:csb0="0004001F"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8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amp;quot">
    <w:altName w:val="Times New Roman"/>
    <w:panose1 w:val="00000000000000000000"/>
    <w:charset w:val="00"/>
    <w:family w:val="auto"/>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创艺繁宋体">
    <w:altName w:val="宋体"/>
    <w:panose1 w:val="00000000000000000000"/>
    <w:charset w:val="86"/>
    <w:family w:val="auto"/>
    <w:pitch w:val="default"/>
    <w:sig w:usb0="00000000" w:usb1="00000000" w:usb2="00000010" w:usb3="00000000" w:csb0="00040000" w:csb1="00000000"/>
  </w:font>
  <w:font w:name="方正黑体简体">
    <w:altName w:val="宋体"/>
    <w:panose1 w:val="02010601030101010101"/>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PMingLiU-ExtB">
    <w:panose1 w:val="02020500000000000000"/>
    <w:charset w:val="88"/>
    <w:family w:val="auto"/>
    <w:pitch w:val="default"/>
    <w:sig w:usb0="8000002F" w:usb1="02000008" w:usb2="00000000" w:usb3="00000000" w:csb0="00100001" w:csb1="00000000"/>
  </w:font>
  <w:font w:name="Univers Condensed">
    <w:altName w:val="Impact"/>
    <w:panose1 w:val="020B0606020202060204"/>
    <w:charset w:val="00"/>
    <w:family w:val="swiss"/>
    <w:pitch w:val="default"/>
    <w:sig w:usb0="00000000" w:usb1="00000000" w:usb2="00000000" w:usb3="00000000" w:csb0="00000093" w:csb1="00000000"/>
  </w:font>
  <w:font w:name="Impact">
    <w:panose1 w:val="020B0806030902050204"/>
    <w:charset w:val="00"/>
    <w:family w:val="auto"/>
    <w:pitch w:val="default"/>
    <w:sig w:usb0="00000287" w:usb1="00000000" w:usb2="00000000" w:usb3="00000000" w:csb0="2000009F" w:csb1="DFD70000"/>
  </w:font>
  <w:font w:name="Dutch801 Rm BT">
    <w:altName w:val="Segoe Print"/>
    <w:panose1 w:val="02020603060505020304"/>
    <w:charset w:val="00"/>
    <w:family w:val="roman"/>
    <w:pitch w:val="default"/>
    <w:sig w:usb0="00000000" w:usb1="00000000" w:usb2="00000000" w:usb3="00000000" w:csb0="0000001B" w:csb1="00000000"/>
  </w:font>
  <w:font w:name="方正静蕾简体">
    <w:altName w:val="宋体"/>
    <w:panose1 w:val="02000000000000000000"/>
    <w:charset w:val="86"/>
    <w:family w:val="auto"/>
    <w:pitch w:val="default"/>
    <w:sig w:usb0="00000000" w:usb1="00000000" w:usb2="00000010" w:usb3="00000000" w:csb0="00040000" w:csb1="00000000"/>
  </w:font>
  <w:font w:name="方正硬笔行书简体">
    <w:altName w:val="微软雅黑"/>
    <w:panose1 w:val="03000509000000000000"/>
    <w:charset w:val="86"/>
    <w:family w:val="script"/>
    <w:pitch w:val="default"/>
    <w:sig w:usb0="00000000" w:usb1="00000000" w:usb2="00000010" w:usb3="00000000" w:csb0="00040000"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Segoe UI Symbol">
    <w:panose1 w:val="020B0502040204020203"/>
    <w:charset w:val="00"/>
    <w:family w:val="swiss"/>
    <w:pitch w:val="default"/>
    <w:sig w:usb0="800001E3" w:usb1="1200FFEF" w:usb2="00040000" w:usb3="04000000" w:csb0="00000001" w:csb1="40000000"/>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華康標宋體">
    <w:altName w:val="Microsoft JhengHei"/>
    <w:panose1 w:val="00000000000000000000"/>
    <w:charset w:val="88"/>
    <w:family w:val="modern"/>
    <w:pitch w:val="default"/>
    <w:sig w:usb0="00000000" w:usb1="00000000" w:usb2="00000010" w:usb3="00000000" w:csb0="00100000" w:csb1="00000000"/>
  </w:font>
  <w:font w:name="Times">
    <w:altName w:val="Times New Roman"/>
    <w:panose1 w:val="02020603050405020304"/>
    <w:charset w:val="00"/>
    <w:family w:val="roman"/>
    <w:pitch w:val="default"/>
    <w:sig w:usb0="00000000" w:usb1="00000000" w:usb2="00000000" w:usb3="00000000" w:csb0="00000001" w:csb1="00000000"/>
  </w:font>
  <w:font w:name="TimesNewRoman">
    <w:altName w:val="Times New Roman"/>
    <w:panose1 w:val="00000000000000000000"/>
    <w:charset w:val="00"/>
    <w:family w:val="roman"/>
    <w:pitch w:val="default"/>
    <w:sig w:usb0="00000000" w:usb1="00000000" w:usb2="00000010" w:usb3="00000000" w:csb0="00020001" w:csb1="00000000"/>
  </w:font>
  <w:font w:name="叶根友钢笔行书简体">
    <w:altName w:val="宋体"/>
    <w:panose1 w:val="00000000000000000000"/>
    <w:charset w:val="86"/>
    <w:family w:val="auto"/>
    <w:pitch w:val="default"/>
    <w:sig w:usb0="00000000" w:usb1="00000000" w:usb2="00000010" w:usb3="00000000" w:csb0="00040000" w:csb1="00000000"/>
  </w:font>
  <w:font w:name="方正小标宋简体">
    <w:altName w:val="微软雅黑"/>
    <w:panose1 w:val="02010601030101010101"/>
    <w:charset w:val="86"/>
    <w:family w:val="auto"/>
    <w:pitch w:val="default"/>
    <w:sig w:usb0="00000000" w:usb1="00000000" w:usb2="00000010" w:usb3="00000000" w:csb0="00040000" w:csb1="00000000"/>
  </w:font>
  <w:font w:name="Helvetica Neue">
    <w:altName w:val="Segoe Print"/>
    <w:panose1 w:val="00000000000000000000"/>
    <w:charset w:val="00"/>
    <w:family w:val="auto"/>
    <w:pitch w:val="default"/>
    <w:sig w:usb0="00000000" w:usb1="00000000" w:usb2="00000000" w:usb3="00000000" w:csb0="00000000" w:csb1="00000000"/>
  </w:font>
  <w:font w:name="Castellar">
    <w:panose1 w:val="020A0402060406010301"/>
    <w:charset w:val="00"/>
    <w:family w:val="roman"/>
    <w:pitch w:val="default"/>
    <w:sig w:usb0="00000003" w:usb1="00000000" w:usb2="00000000" w:usb3="00000000" w:csb0="20000001" w:csb1="00000000"/>
  </w:font>
  <w:font w:name="Helvetica">
    <w:altName w:val="Arial"/>
    <w:panose1 w:val="020B0604020202020204"/>
    <w:charset w:val="00"/>
    <w:family w:val="swiss"/>
    <w:pitch w:val="default"/>
    <w:sig w:usb0="00000000" w:usb1="00000000" w:usb2="00000000" w:usb3="00000000" w:csb0="00040001" w:csb1="00000000"/>
  </w:font>
  <w:font w:name="PingFang SC">
    <w:altName w:val="Segoe Print"/>
    <w:panose1 w:val="00000000000000000000"/>
    <w:charset w:val="00"/>
    <w:family w:val="auto"/>
    <w:pitch w:val="default"/>
    <w:sig w:usb0="00000000" w:usb1="00000000" w:usb2="00000000" w:usb3="00000000" w:csb0="00000000" w:csb1="00000000"/>
  </w:font>
  <w:font w:name="Damascus">
    <w:altName w:val="Courier New"/>
    <w:panose1 w:val="00000400000000000000"/>
    <w:charset w:val="00"/>
    <w:family w:val="auto"/>
    <w:pitch w:val="default"/>
    <w:sig w:usb0="00000000" w:usb1="00000000" w:usb2="14000008" w:usb3="00000000" w:csb0="00000001" w:csb1="00000000"/>
  </w:font>
  <w:font w:name="-apple-system">
    <w:altName w:val="Segoe Print"/>
    <w:panose1 w:val="00000000000000000000"/>
    <w:charset w:val="00"/>
    <w:family w:val="auto"/>
    <w:pitch w:val="default"/>
    <w:sig w:usb0="00000000" w:usb1="00000000" w:usb2="00000000" w:usb3="00000000" w:csb0="00000000" w:csb1="00000000"/>
  </w:font>
  <w:font w:name="穝灿砰">
    <w:altName w:val="宋体"/>
    <w:panose1 w:val="00000000000000000000"/>
    <w:charset w:val="00"/>
    <w:family w:val="auto"/>
    <w:pitch w:val="default"/>
    <w:sig w:usb0="00000000" w:usb1="00000000" w:usb2="00000000" w:usb3="00000000" w:csb0="00040001" w:csb1="00000000"/>
  </w:font>
  <w:font w:name="New Gulim">
    <w:altName w:val="Malgun Gothic"/>
    <w:panose1 w:val="00000000000000000000"/>
    <w:charset w:val="81"/>
    <w:family w:val="roman"/>
    <w:pitch w:val="default"/>
    <w:sig w:usb0="00000000" w:usb1="00000000" w:usb2="00000030" w:usb3="00000000" w:csb0="0008009F" w:csb1="00000000"/>
  </w:font>
  <w:font w:name="MS UI Gothic">
    <w:panose1 w:val="020B0600070205080204"/>
    <w:charset w:val="80"/>
    <w:family w:val="auto"/>
    <w:pitch w:val="default"/>
    <w:sig w:usb0="E00002FF" w:usb1="6AC7FDFB" w:usb2="08000012" w:usb3="00000000" w:csb0="4002009F" w:csb1="DFD70000"/>
  </w:font>
  <w:font w:name="方正大标宋简体">
    <w:altName w:val="宋体"/>
    <w:panose1 w:val="02010601030101010101"/>
    <w:charset w:val="86"/>
    <w:family w:val="auto"/>
    <w:pitch w:val="default"/>
    <w:sig w:usb0="00000000" w:usb1="00000000" w:usb2="00000010" w:usb3="00000000" w:csb0="00040000" w:csb1="00000000"/>
  </w:font>
  <w:font w:name="文鼎齿轮体">
    <w:altName w:val="宋体"/>
    <w:panose1 w:val="020B0602010101010101"/>
    <w:charset w:val="86"/>
    <w:family w:val="swiss"/>
    <w:pitch w:val="default"/>
    <w:sig w:usb0="00000000" w:usb1="00000000" w:usb2="00000010" w:usb3="00000000" w:csb0="00040000" w:csb1="00000000"/>
  </w:font>
  <w:font w:name="方正彩云简体">
    <w:altName w:val="宋体"/>
    <w:panose1 w:val="02010601030101010101"/>
    <w:charset w:val="86"/>
    <w:family w:val="auto"/>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Heiti SC Light">
    <w:altName w:val="微软雅黑"/>
    <w:panose1 w:val="02000000000000000000"/>
    <w:charset w:val="50"/>
    <w:family w:val="auto"/>
    <w:pitch w:val="default"/>
    <w:sig w:usb0="00000000" w:usb1="00000000" w:usb2="00000010" w:usb3="00000000" w:csb0="003E0000" w:csb1="00000000"/>
  </w:font>
  <w:font w:name="Dotum">
    <w:altName w:val="Malgun Gothic"/>
    <w:panose1 w:val="020B0600000101010101"/>
    <w:charset w:val="81"/>
    <w:family w:val="swiss"/>
    <w:pitch w:val="default"/>
    <w:sig w:usb0="00000000" w:usb1="00000000" w:usb2="00000030" w:usb3="00000000" w:csb0="0008009F" w:csb1="00000000"/>
  </w:font>
  <w:font w:name="Arial Narrow">
    <w:panose1 w:val="020B0606020202030204"/>
    <w:charset w:val="00"/>
    <w:family w:val="swiss"/>
    <w:pitch w:val="default"/>
    <w:sig w:usb0="00000287" w:usb1="00000800" w:usb2="00000000" w:usb3="00000000" w:csb0="2000009F" w:csb1="DFD70000"/>
  </w:font>
  <w:font w:name="MS PGothic">
    <w:panose1 w:val="020B0600070205080204"/>
    <w:charset w:val="80"/>
    <w:family w:val="auto"/>
    <w:pitch w:val="default"/>
    <w:sig w:usb0="E00002FF" w:usb1="6AC7FDFB" w:usb2="08000012" w:usb3="00000000" w:csb0="4002009F" w:csb1="DFD70000"/>
  </w:font>
  <w:font w:name="Consolas">
    <w:panose1 w:val="020B0609020204030204"/>
    <w:charset w:val="00"/>
    <w:family w:val="auto"/>
    <w:pitch w:val="default"/>
    <w:sig w:usb0="E00006FF" w:usb1="0000FCFF" w:usb2="00000001" w:usb3="00000000" w:csb0="6000019F" w:csb1="DFD70000"/>
  </w:font>
  <w:font w:name="Calibri Light">
    <w:panose1 w:val="020F0302020204030204"/>
    <w:charset w:val="00"/>
    <w:family w:val="swiss"/>
    <w:pitch w:val="default"/>
    <w:sig w:usb0="E4002EFF" w:usb1="C000247B" w:usb2="00000009" w:usb3="00000000" w:csb0="200001FF" w:csb1="00000000"/>
  </w:font>
  <w:font w:name="Microsoft JhengHei UI Light">
    <w:panose1 w:val="020B0304030504040204"/>
    <w:charset w:val="88"/>
    <w:family w:val="swiss"/>
    <w:pitch w:val="default"/>
    <w:sig w:usb0="800002A7" w:usb1="28CF4400" w:usb2="00000016" w:usb3="00000000" w:csb0="00100009" w:csb1="00000000"/>
  </w:font>
  <w:font w:name="hiragino sans gb">
    <w:altName w:val="Segoe Print"/>
    <w:panose1 w:val="00000000000000000000"/>
    <w:charset w:val="00"/>
    <w:family w:val="auto"/>
    <w:pitch w:val="default"/>
    <w:sig w:usb0="00000000" w:usb1="00000000" w:usb2="00000000" w:usb3="00000000" w:csb0="00000000" w:csb1="00000000"/>
  </w:font>
  <w:font w:name="MS Sans Serif">
    <w:altName w:val="Arial"/>
    <w:panose1 w:val="00000000000000000000"/>
    <w:charset w:val="00"/>
    <w:family w:val="swiss"/>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E-F1">
    <w:altName w:val="Malgun Gothic"/>
    <w:panose1 w:val="02060000000000000000"/>
    <w:charset w:val="81"/>
    <w:family w:val="roman"/>
    <w:pitch w:val="default"/>
    <w:sig w:usb0="00000000" w:usb1="00000000" w:usb2="00000033" w:usb3="00000000" w:csb0="00080000" w:csb1="00000000"/>
  </w:font>
  <w:font w:name="Mincho">
    <w:altName w:val="Yu Gothic UI"/>
    <w:panose1 w:val="02020609040305080305"/>
    <w:charset w:val="8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23"/>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_x0000_s1026" o:spid="_x0000_s1026" o:spt="202" type="#_x0000_t202" style="position:absolute;left:0pt;margin-left:620.4pt;margin-top:12.55pt;height:20.2pt;width:102.7pt;z-index:251661312;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QfhE2AAAAAsBAAAP&#10;AAAAAAAAAAEAIAAAACIAAABkcnMvZG93bnJldi54bWxQSwECFAAUAAAACACHTuJAiuHFraYBAAAp&#10;AwAADgAAAAAAAAABACAAAAAnAQAAZHJzL2Uyb0RvYy54bWxQSwUGAAAAAAYABgBZAQAAPw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23"/>
        <w:rFonts w:hint="default"/>
      </w:rPr>
      <w:t>北京国标联合认证有限公司</w:t>
    </w:r>
    <w:r>
      <w:rPr>
        <w:rStyle w:val="23"/>
        <w:rFonts w:hint="default"/>
      </w:rPr>
      <w:tab/>
    </w:r>
    <w:r>
      <w:rPr>
        <w:rStyle w:val="23"/>
        <w:rFonts w:hint="default"/>
      </w:rPr>
      <w:tab/>
    </w:r>
    <w:r>
      <w:rPr>
        <w:rStyle w:val="23"/>
        <w:rFonts w:hint="default"/>
      </w:rPr>
      <w:tab/>
    </w:r>
  </w:p>
  <w:p>
    <w:pPr>
      <w:pStyle w:val="9"/>
      <w:pBdr>
        <w:bottom w:val="none" w:color="auto" w:sz="0" w:space="0"/>
      </w:pBdr>
      <w:spacing w:line="320" w:lineRule="exact"/>
      <w:ind w:firstLine="756" w:firstLineChars="400"/>
      <w:jc w:val="left"/>
    </w:pPr>
    <w:r>
      <w:rPr>
        <w:rStyle w:val="23"/>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B75605"/>
    <w:multiLevelType w:val="singleLevel"/>
    <w:tmpl w:val="8FB75605"/>
    <w:lvl w:ilvl="0" w:tentative="0">
      <w:start w:val="1"/>
      <w:numFmt w:val="decimal"/>
      <w:suff w:val="nothing"/>
      <w:lvlText w:val="%1、"/>
      <w:lvlJc w:val="left"/>
    </w:lvl>
  </w:abstractNum>
  <w:abstractNum w:abstractNumId="1">
    <w:nsid w:val="285E91E1"/>
    <w:multiLevelType w:val="singleLevel"/>
    <w:tmpl w:val="285E91E1"/>
    <w:lvl w:ilvl="0" w:tentative="0">
      <w:start w:val="1"/>
      <w:numFmt w:val="decimal"/>
      <w:suff w:val="nothing"/>
      <w:lvlText w:val="%1）"/>
      <w:lvlJc w:val="left"/>
    </w:lvl>
  </w:abstractNum>
  <w:abstractNum w:abstractNumId="2">
    <w:nsid w:val="7BB279F1"/>
    <w:multiLevelType w:val="singleLevel"/>
    <w:tmpl w:val="7BB279F1"/>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5YTFkYjFhYjNiNjIyOTkyMTY0NmZjZDIxZWNjMDcifQ=="/>
  </w:docVars>
  <w:rsids>
    <w:rsidRoot w:val="00000000"/>
    <w:rsid w:val="00032F7A"/>
    <w:rsid w:val="000855BF"/>
    <w:rsid w:val="000F235C"/>
    <w:rsid w:val="00160DBE"/>
    <w:rsid w:val="00196BC6"/>
    <w:rsid w:val="001F1D2C"/>
    <w:rsid w:val="00247343"/>
    <w:rsid w:val="002C61F7"/>
    <w:rsid w:val="005714C6"/>
    <w:rsid w:val="005F65CD"/>
    <w:rsid w:val="0067722F"/>
    <w:rsid w:val="00C84172"/>
    <w:rsid w:val="010827C0"/>
    <w:rsid w:val="011078C7"/>
    <w:rsid w:val="013006A6"/>
    <w:rsid w:val="013E61E2"/>
    <w:rsid w:val="01492D91"/>
    <w:rsid w:val="014C6B51"/>
    <w:rsid w:val="01822573"/>
    <w:rsid w:val="018362EB"/>
    <w:rsid w:val="018B08DD"/>
    <w:rsid w:val="01910A08"/>
    <w:rsid w:val="01BF5783"/>
    <w:rsid w:val="01C761D7"/>
    <w:rsid w:val="01D11448"/>
    <w:rsid w:val="0233386D"/>
    <w:rsid w:val="025B2DC4"/>
    <w:rsid w:val="0281282A"/>
    <w:rsid w:val="02877ADB"/>
    <w:rsid w:val="028D1F0F"/>
    <w:rsid w:val="02902A6D"/>
    <w:rsid w:val="02D03B6D"/>
    <w:rsid w:val="02D54924"/>
    <w:rsid w:val="02D86D68"/>
    <w:rsid w:val="02FD00FF"/>
    <w:rsid w:val="03004097"/>
    <w:rsid w:val="031F2043"/>
    <w:rsid w:val="032000D3"/>
    <w:rsid w:val="03407271"/>
    <w:rsid w:val="0361440A"/>
    <w:rsid w:val="036F4409"/>
    <w:rsid w:val="03767EB5"/>
    <w:rsid w:val="037759DB"/>
    <w:rsid w:val="03833CA5"/>
    <w:rsid w:val="038500F8"/>
    <w:rsid w:val="03907D8F"/>
    <w:rsid w:val="03C54999"/>
    <w:rsid w:val="03D93C1E"/>
    <w:rsid w:val="03D96696"/>
    <w:rsid w:val="03E65F01"/>
    <w:rsid w:val="03F35447"/>
    <w:rsid w:val="042A346F"/>
    <w:rsid w:val="04472FBC"/>
    <w:rsid w:val="045B70AB"/>
    <w:rsid w:val="045F4DED"/>
    <w:rsid w:val="04754AE4"/>
    <w:rsid w:val="04DA26C6"/>
    <w:rsid w:val="0525608B"/>
    <w:rsid w:val="0529087C"/>
    <w:rsid w:val="053472A6"/>
    <w:rsid w:val="053B3805"/>
    <w:rsid w:val="054A15F9"/>
    <w:rsid w:val="05832D5D"/>
    <w:rsid w:val="05AB5E10"/>
    <w:rsid w:val="05DD06BF"/>
    <w:rsid w:val="05E11832"/>
    <w:rsid w:val="05F6560C"/>
    <w:rsid w:val="0607573C"/>
    <w:rsid w:val="06285D6B"/>
    <w:rsid w:val="06361B7E"/>
    <w:rsid w:val="06405665"/>
    <w:rsid w:val="06420522"/>
    <w:rsid w:val="06787E06"/>
    <w:rsid w:val="068C3E93"/>
    <w:rsid w:val="06AC583B"/>
    <w:rsid w:val="06B9739A"/>
    <w:rsid w:val="06D373CC"/>
    <w:rsid w:val="06F3181D"/>
    <w:rsid w:val="06F86E33"/>
    <w:rsid w:val="074441EF"/>
    <w:rsid w:val="075E313A"/>
    <w:rsid w:val="078A03D3"/>
    <w:rsid w:val="07A817CB"/>
    <w:rsid w:val="07C66F31"/>
    <w:rsid w:val="07D24A1A"/>
    <w:rsid w:val="07E01DA1"/>
    <w:rsid w:val="07E050B8"/>
    <w:rsid w:val="08493DEA"/>
    <w:rsid w:val="08513A4A"/>
    <w:rsid w:val="08513FAB"/>
    <w:rsid w:val="087D5842"/>
    <w:rsid w:val="08872E98"/>
    <w:rsid w:val="088840B0"/>
    <w:rsid w:val="08891D3B"/>
    <w:rsid w:val="08A74FB5"/>
    <w:rsid w:val="08CA0524"/>
    <w:rsid w:val="08F301FA"/>
    <w:rsid w:val="09250A89"/>
    <w:rsid w:val="092A7093"/>
    <w:rsid w:val="09630EDC"/>
    <w:rsid w:val="09B6498C"/>
    <w:rsid w:val="09EE1E70"/>
    <w:rsid w:val="09F204B1"/>
    <w:rsid w:val="0A193C90"/>
    <w:rsid w:val="0A2A2EB0"/>
    <w:rsid w:val="0A2C20E8"/>
    <w:rsid w:val="0A371EFC"/>
    <w:rsid w:val="0A3A5B5D"/>
    <w:rsid w:val="0A416619"/>
    <w:rsid w:val="0A4D34E3"/>
    <w:rsid w:val="0A5E78F5"/>
    <w:rsid w:val="0A6D18E6"/>
    <w:rsid w:val="0A7A30FF"/>
    <w:rsid w:val="0AA25AD7"/>
    <w:rsid w:val="0AA44D6C"/>
    <w:rsid w:val="0AB063A2"/>
    <w:rsid w:val="0AB360BD"/>
    <w:rsid w:val="0AC92FC0"/>
    <w:rsid w:val="0AD104CC"/>
    <w:rsid w:val="0AD16319"/>
    <w:rsid w:val="0AD96F7B"/>
    <w:rsid w:val="0ADD2F10"/>
    <w:rsid w:val="0ADD6A6C"/>
    <w:rsid w:val="0B0264D2"/>
    <w:rsid w:val="0B0E781A"/>
    <w:rsid w:val="0B147B56"/>
    <w:rsid w:val="0B294C45"/>
    <w:rsid w:val="0B446AEB"/>
    <w:rsid w:val="0B6131F9"/>
    <w:rsid w:val="0B9B2926"/>
    <w:rsid w:val="0BB2002B"/>
    <w:rsid w:val="0BB43C70"/>
    <w:rsid w:val="0BEE3B84"/>
    <w:rsid w:val="0BEF4CA9"/>
    <w:rsid w:val="0C1069CD"/>
    <w:rsid w:val="0C346286"/>
    <w:rsid w:val="0C3C77C2"/>
    <w:rsid w:val="0C474AE5"/>
    <w:rsid w:val="0C937D2A"/>
    <w:rsid w:val="0CAA5073"/>
    <w:rsid w:val="0CCD3910"/>
    <w:rsid w:val="0CE82A48"/>
    <w:rsid w:val="0CEC470C"/>
    <w:rsid w:val="0D3A1F53"/>
    <w:rsid w:val="0D4074FB"/>
    <w:rsid w:val="0D4B23B2"/>
    <w:rsid w:val="0D814026"/>
    <w:rsid w:val="0D8238FA"/>
    <w:rsid w:val="0D8760CC"/>
    <w:rsid w:val="0DBC0116"/>
    <w:rsid w:val="0DBC505E"/>
    <w:rsid w:val="0DD93DBC"/>
    <w:rsid w:val="0DEB76F2"/>
    <w:rsid w:val="0DF447F8"/>
    <w:rsid w:val="0E1D4081"/>
    <w:rsid w:val="0E351473"/>
    <w:rsid w:val="0E4A64A3"/>
    <w:rsid w:val="0E6059EA"/>
    <w:rsid w:val="0E835B7C"/>
    <w:rsid w:val="0E8518F4"/>
    <w:rsid w:val="0E9E29B6"/>
    <w:rsid w:val="0EB67D00"/>
    <w:rsid w:val="0EBE0962"/>
    <w:rsid w:val="0EBE2240"/>
    <w:rsid w:val="0EC248DC"/>
    <w:rsid w:val="0ED51137"/>
    <w:rsid w:val="0EE77EB9"/>
    <w:rsid w:val="0F046CBD"/>
    <w:rsid w:val="0F313979"/>
    <w:rsid w:val="0F364782"/>
    <w:rsid w:val="0F4E54E7"/>
    <w:rsid w:val="0F713C26"/>
    <w:rsid w:val="0F917E25"/>
    <w:rsid w:val="0FBA3760"/>
    <w:rsid w:val="0FE84CF1"/>
    <w:rsid w:val="0FEB54AD"/>
    <w:rsid w:val="0FEC5E28"/>
    <w:rsid w:val="0FF87EA4"/>
    <w:rsid w:val="0FFD54BA"/>
    <w:rsid w:val="106317C1"/>
    <w:rsid w:val="106A7320"/>
    <w:rsid w:val="1070092E"/>
    <w:rsid w:val="10830AC9"/>
    <w:rsid w:val="10A1053B"/>
    <w:rsid w:val="10BF78A7"/>
    <w:rsid w:val="10C40588"/>
    <w:rsid w:val="10D56199"/>
    <w:rsid w:val="10EB3BBF"/>
    <w:rsid w:val="10FB052F"/>
    <w:rsid w:val="11052B5A"/>
    <w:rsid w:val="110765F0"/>
    <w:rsid w:val="110E246D"/>
    <w:rsid w:val="11214497"/>
    <w:rsid w:val="1122167C"/>
    <w:rsid w:val="112C42A9"/>
    <w:rsid w:val="11643A08"/>
    <w:rsid w:val="11643A43"/>
    <w:rsid w:val="116E041E"/>
    <w:rsid w:val="11701E76"/>
    <w:rsid w:val="117614BA"/>
    <w:rsid w:val="117E55AC"/>
    <w:rsid w:val="117F087D"/>
    <w:rsid w:val="1197116A"/>
    <w:rsid w:val="12045226"/>
    <w:rsid w:val="120D4900"/>
    <w:rsid w:val="122B2543"/>
    <w:rsid w:val="12411FD6"/>
    <w:rsid w:val="1266165B"/>
    <w:rsid w:val="126F08F1"/>
    <w:rsid w:val="1296510B"/>
    <w:rsid w:val="12A61E39"/>
    <w:rsid w:val="12CE699E"/>
    <w:rsid w:val="12E76701"/>
    <w:rsid w:val="12F11306"/>
    <w:rsid w:val="12FB2185"/>
    <w:rsid w:val="130A4FCF"/>
    <w:rsid w:val="130D2DA4"/>
    <w:rsid w:val="130F7A4B"/>
    <w:rsid w:val="13410318"/>
    <w:rsid w:val="1382700E"/>
    <w:rsid w:val="1393721B"/>
    <w:rsid w:val="13BD3FB0"/>
    <w:rsid w:val="13DF1AA7"/>
    <w:rsid w:val="1424261C"/>
    <w:rsid w:val="142C45C0"/>
    <w:rsid w:val="143D057B"/>
    <w:rsid w:val="14411E19"/>
    <w:rsid w:val="1481490C"/>
    <w:rsid w:val="14880D84"/>
    <w:rsid w:val="149C34F4"/>
    <w:rsid w:val="14B27791"/>
    <w:rsid w:val="14D92609"/>
    <w:rsid w:val="14DC2CD6"/>
    <w:rsid w:val="14F41FAC"/>
    <w:rsid w:val="1500082F"/>
    <w:rsid w:val="15086DDB"/>
    <w:rsid w:val="150A035F"/>
    <w:rsid w:val="153140C8"/>
    <w:rsid w:val="15406575"/>
    <w:rsid w:val="158257E7"/>
    <w:rsid w:val="15923292"/>
    <w:rsid w:val="15973CBB"/>
    <w:rsid w:val="15BB5BFB"/>
    <w:rsid w:val="15DE18EA"/>
    <w:rsid w:val="15F66C34"/>
    <w:rsid w:val="15FE1E1C"/>
    <w:rsid w:val="161A0B74"/>
    <w:rsid w:val="162714E3"/>
    <w:rsid w:val="162D6237"/>
    <w:rsid w:val="1642631D"/>
    <w:rsid w:val="1654299B"/>
    <w:rsid w:val="165D566F"/>
    <w:rsid w:val="167D26F3"/>
    <w:rsid w:val="168801D3"/>
    <w:rsid w:val="16A86180"/>
    <w:rsid w:val="16B5089D"/>
    <w:rsid w:val="16B965DF"/>
    <w:rsid w:val="16BF34C9"/>
    <w:rsid w:val="16D36F75"/>
    <w:rsid w:val="16D927DD"/>
    <w:rsid w:val="16E55626"/>
    <w:rsid w:val="170610F8"/>
    <w:rsid w:val="17141A67"/>
    <w:rsid w:val="17732C32"/>
    <w:rsid w:val="17792AAB"/>
    <w:rsid w:val="1780297E"/>
    <w:rsid w:val="1787048B"/>
    <w:rsid w:val="17980C94"/>
    <w:rsid w:val="17A54DB5"/>
    <w:rsid w:val="17B84AE8"/>
    <w:rsid w:val="17C70888"/>
    <w:rsid w:val="17E5196C"/>
    <w:rsid w:val="17F56A2E"/>
    <w:rsid w:val="17FA14AA"/>
    <w:rsid w:val="17FD7414"/>
    <w:rsid w:val="180E3686"/>
    <w:rsid w:val="18194E5B"/>
    <w:rsid w:val="18196493"/>
    <w:rsid w:val="182B350C"/>
    <w:rsid w:val="18320A84"/>
    <w:rsid w:val="183323C1"/>
    <w:rsid w:val="183F48C2"/>
    <w:rsid w:val="18452548"/>
    <w:rsid w:val="18493992"/>
    <w:rsid w:val="184D6DCC"/>
    <w:rsid w:val="18552337"/>
    <w:rsid w:val="185F79E5"/>
    <w:rsid w:val="186A4AB4"/>
    <w:rsid w:val="18C96881"/>
    <w:rsid w:val="18F25DD8"/>
    <w:rsid w:val="18F84516"/>
    <w:rsid w:val="191808B3"/>
    <w:rsid w:val="191C4C03"/>
    <w:rsid w:val="19214221"/>
    <w:rsid w:val="192A6575"/>
    <w:rsid w:val="19773670"/>
    <w:rsid w:val="19786190"/>
    <w:rsid w:val="199D21E8"/>
    <w:rsid w:val="19A52E4A"/>
    <w:rsid w:val="19A8293B"/>
    <w:rsid w:val="19B14EE3"/>
    <w:rsid w:val="19E716B5"/>
    <w:rsid w:val="19EE34FE"/>
    <w:rsid w:val="19FD1CEF"/>
    <w:rsid w:val="1A1F513E"/>
    <w:rsid w:val="1A206975"/>
    <w:rsid w:val="1A8635C8"/>
    <w:rsid w:val="1ABA2925"/>
    <w:rsid w:val="1ACD2659"/>
    <w:rsid w:val="1AEC7EC5"/>
    <w:rsid w:val="1AF50D1F"/>
    <w:rsid w:val="1B11796B"/>
    <w:rsid w:val="1B300E3A"/>
    <w:rsid w:val="1B301C28"/>
    <w:rsid w:val="1B3D713E"/>
    <w:rsid w:val="1B9E69E0"/>
    <w:rsid w:val="1BC11A92"/>
    <w:rsid w:val="1BCA6B98"/>
    <w:rsid w:val="1BE0460E"/>
    <w:rsid w:val="1BEA0FE8"/>
    <w:rsid w:val="1C0F094F"/>
    <w:rsid w:val="1C1B5646"/>
    <w:rsid w:val="1C5D76A9"/>
    <w:rsid w:val="1CEF2F63"/>
    <w:rsid w:val="1D5E3A3C"/>
    <w:rsid w:val="1D666D95"/>
    <w:rsid w:val="1D772D50"/>
    <w:rsid w:val="1D787013"/>
    <w:rsid w:val="1D790876"/>
    <w:rsid w:val="1DA04055"/>
    <w:rsid w:val="1DB25B36"/>
    <w:rsid w:val="1DB279C1"/>
    <w:rsid w:val="1DC51585"/>
    <w:rsid w:val="1DC9230F"/>
    <w:rsid w:val="1DF236CF"/>
    <w:rsid w:val="1DFB128B"/>
    <w:rsid w:val="1DFC5003"/>
    <w:rsid w:val="1DFE521F"/>
    <w:rsid w:val="1E391DB3"/>
    <w:rsid w:val="1E556370"/>
    <w:rsid w:val="1E62539E"/>
    <w:rsid w:val="1E854FF8"/>
    <w:rsid w:val="1E890F8D"/>
    <w:rsid w:val="1EA336D1"/>
    <w:rsid w:val="1EB3209F"/>
    <w:rsid w:val="1F077519"/>
    <w:rsid w:val="1F0A5D4D"/>
    <w:rsid w:val="1F1D7927"/>
    <w:rsid w:val="1F221709"/>
    <w:rsid w:val="1F2F296F"/>
    <w:rsid w:val="1F5F1CED"/>
    <w:rsid w:val="1F7363E0"/>
    <w:rsid w:val="1F740D38"/>
    <w:rsid w:val="1F8452B0"/>
    <w:rsid w:val="1FB0678C"/>
    <w:rsid w:val="1FB97650"/>
    <w:rsid w:val="1FBE6A14"/>
    <w:rsid w:val="1FC61B04"/>
    <w:rsid w:val="1FC70C70"/>
    <w:rsid w:val="1FCD6C57"/>
    <w:rsid w:val="1FE112E8"/>
    <w:rsid w:val="1FEE2497"/>
    <w:rsid w:val="1FF42436"/>
    <w:rsid w:val="20012DA5"/>
    <w:rsid w:val="20017EF5"/>
    <w:rsid w:val="203E55D3"/>
    <w:rsid w:val="205F63D2"/>
    <w:rsid w:val="20AE6A88"/>
    <w:rsid w:val="20DC26F4"/>
    <w:rsid w:val="20F46465"/>
    <w:rsid w:val="21050673"/>
    <w:rsid w:val="210E39CB"/>
    <w:rsid w:val="21207778"/>
    <w:rsid w:val="21501685"/>
    <w:rsid w:val="21610D43"/>
    <w:rsid w:val="21621621"/>
    <w:rsid w:val="21686BE6"/>
    <w:rsid w:val="216E2870"/>
    <w:rsid w:val="2186711E"/>
    <w:rsid w:val="21947BAF"/>
    <w:rsid w:val="219519F6"/>
    <w:rsid w:val="21CF4F08"/>
    <w:rsid w:val="21D249F9"/>
    <w:rsid w:val="22010E3A"/>
    <w:rsid w:val="220B3A67"/>
    <w:rsid w:val="22382E23"/>
    <w:rsid w:val="22387BD6"/>
    <w:rsid w:val="226564B7"/>
    <w:rsid w:val="226A69DF"/>
    <w:rsid w:val="22BF6717"/>
    <w:rsid w:val="22D4654E"/>
    <w:rsid w:val="22E76903"/>
    <w:rsid w:val="22F36F56"/>
    <w:rsid w:val="23007343"/>
    <w:rsid w:val="23072480"/>
    <w:rsid w:val="2318468D"/>
    <w:rsid w:val="233F1C1A"/>
    <w:rsid w:val="234C2589"/>
    <w:rsid w:val="235B30FB"/>
    <w:rsid w:val="236553F8"/>
    <w:rsid w:val="236A66DE"/>
    <w:rsid w:val="236C49D9"/>
    <w:rsid w:val="238D507B"/>
    <w:rsid w:val="23A203FB"/>
    <w:rsid w:val="23B1699D"/>
    <w:rsid w:val="23BA3996"/>
    <w:rsid w:val="23D21FE8"/>
    <w:rsid w:val="23E11FEC"/>
    <w:rsid w:val="23E344C7"/>
    <w:rsid w:val="240F5A90"/>
    <w:rsid w:val="241412F8"/>
    <w:rsid w:val="241D19DD"/>
    <w:rsid w:val="242B1525"/>
    <w:rsid w:val="242D23BA"/>
    <w:rsid w:val="24656C1B"/>
    <w:rsid w:val="24912949"/>
    <w:rsid w:val="24A81A41"/>
    <w:rsid w:val="24C703B6"/>
    <w:rsid w:val="24CA19B7"/>
    <w:rsid w:val="24D6680A"/>
    <w:rsid w:val="24DB1E16"/>
    <w:rsid w:val="24E675D0"/>
    <w:rsid w:val="24ED23D4"/>
    <w:rsid w:val="24FD1D8D"/>
    <w:rsid w:val="250336C8"/>
    <w:rsid w:val="250E49F2"/>
    <w:rsid w:val="251568FE"/>
    <w:rsid w:val="25170ABB"/>
    <w:rsid w:val="251B1717"/>
    <w:rsid w:val="251C7F7B"/>
    <w:rsid w:val="25525847"/>
    <w:rsid w:val="25565DD1"/>
    <w:rsid w:val="25641E0C"/>
    <w:rsid w:val="258424AE"/>
    <w:rsid w:val="25875AFA"/>
    <w:rsid w:val="2599753F"/>
    <w:rsid w:val="259A582D"/>
    <w:rsid w:val="25AA523A"/>
    <w:rsid w:val="25B61F3B"/>
    <w:rsid w:val="25D44319"/>
    <w:rsid w:val="25D95AFA"/>
    <w:rsid w:val="26121868"/>
    <w:rsid w:val="261F3F85"/>
    <w:rsid w:val="262921E7"/>
    <w:rsid w:val="26327CD9"/>
    <w:rsid w:val="266320C3"/>
    <w:rsid w:val="26704A11"/>
    <w:rsid w:val="26792A64"/>
    <w:rsid w:val="269C3827"/>
    <w:rsid w:val="26B4291F"/>
    <w:rsid w:val="26EB3E67"/>
    <w:rsid w:val="272E26D1"/>
    <w:rsid w:val="274F2F37"/>
    <w:rsid w:val="275F0ADD"/>
    <w:rsid w:val="27645F06"/>
    <w:rsid w:val="277976C4"/>
    <w:rsid w:val="27806CA5"/>
    <w:rsid w:val="27952750"/>
    <w:rsid w:val="27A037D2"/>
    <w:rsid w:val="27B34984"/>
    <w:rsid w:val="27C46B92"/>
    <w:rsid w:val="27D05536"/>
    <w:rsid w:val="27D112AE"/>
    <w:rsid w:val="27D8088F"/>
    <w:rsid w:val="27E70AD2"/>
    <w:rsid w:val="27F20825"/>
    <w:rsid w:val="28170541"/>
    <w:rsid w:val="284D4DD9"/>
    <w:rsid w:val="285A28BA"/>
    <w:rsid w:val="28650375"/>
    <w:rsid w:val="28844308"/>
    <w:rsid w:val="28885959"/>
    <w:rsid w:val="28A013AD"/>
    <w:rsid w:val="28AD6A23"/>
    <w:rsid w:val="28B60BD0"/>
    <w:rsid w:val="28D21782"/>
    <w:rsid w:val="28D76D98"/>
    <w:rsid w:val="28E74AAC"/>
    <w:rsid w:val="28FE2DFD"/>
    <w:rsid w:val="29072352"/>
    <w:rsid w:val="29775497"/>
    <w:rsid w:val="29805F21"/>
    <w:rsid w:val="298567F4"/>
    <w:rsid w:val="29934A6D"/>
    <w:rsid w:val="29A40D78"/>
    <w:rsid w:val="29CE5AA6"/>
    <w:rsid w:val="29DF4157"/>
    <w:rsid w:val="29E470EF"/>
    <w:rsid w:val="29F55444"/>
    <w:rsid w:val="29FA194B"/>
    <w:rsid w:val="29FB460E"/>
    <w:rsid w:val="29FE0FB6"/>
    <w:rsid w:val="2A1060BE"/>
    <w:rsid w:val="2A140A91"/>
    <w:rsid w:val="2A1D74B6"/>
    <w:rsid w:val="2A236BA1"/>
    <w:rsid w:val="2A2F6B7C"/>
    <w:rsid w:val="2A36189D"/>
    <w:rsid w:val="2A3A4110"/>
    <w:rsid w:val="2A3F0751"/>
    <w:rsid w:val="2A491EB3"/>
    <w:rsid w:val="2A577570"/>
    <w:rsid w:val="2A685EFA"/>
    <w:rsid w:val="2A9156A2"/>
    <w:rsid w:val="2A9A1E2C"/>
    <w:rsid w:val="2AA44F7D"/>
    <w:rsid w:val="2AE00186"/>
    <w:rsid w:val="2AEE6D47"/>
    <w:rsid w:val="2B125E66"/>
    <w:rsid w:val="2B2F07C6"/>
    <w:rsid w:val="2B4755AE"/>
    <w:rsid w:val="2BB62F23"/>
    <w:rsid w:val="2BE122FF"/>
    <w:rsid w:val="2BE55328"/>
    <w:rsid w:val="2BEC19C4"/>
    <w:rsid w:val="2BEE60E5"/>
    <w:rsid w:val="2C2A302A"/>
    <w:rsid w:val="2C626979"/>
    <w:rsid w:val="2C723060"/>
    <w:rsid w:val="2C772424"/>
    <w:rsid w:val="2CB2345D"/>
    <w:rsid w:val="2CDF621C"/>
    <w:rsid w:val="2CEF2903"/>
    <w:rsid w:val="2CFA3055"/>
    <w:rsid w:val="2D294951"/>
    <w:rsid w:val="2D361C3F"/>
    <w:rsid w:val="2D391DD0"/>
    <w:rsid w:val="2D3D715C"/>
    <w:rsid w:val="2D686211"/>
    <w:rsid w:val="2D691D27"/>
    <w:rsid w:val="2D7D2598"/>
    <w:rsid w:val="2D80355B"/>
    <w:rsid w:val="2D83129D"/>
    <w:rsid w:val="2D870F06"/>
    <w:rsid w:val="2D8A262B"/>
    <w:rsid w:val="2DAA1B0D"/>
    <w:rsid w:val="2DC228FF"/>
    <w:rsid w:val="2DCC054E"/>
    <w:rsid w:val="2DCD4829"/>
    <w:rsid w:val="2DCF1F8A"/>
    <w:rsid w:val="2DD378BF"/>
    <w:rsid w:val="2DD9710F"/>
    <w:rsid w:val="2E0A1DB4"/>
    <w:rsid w:val="2E2C723F"/>
    <w:rsid w:val="2E402CEA"/>
    <w:rsid w:val="2E444588"/>
    <w:rsid w:val="2E456552"/>
    <w:rsid w:val="2E5642BC"/>
    <w:rsid w:val="2E5D564A"/>
    <w:rsid w:val="2E9A7ACB"/>
    <w:rsid w:val="2EA14379"/>
    <w:rsid w:val="2EBF36E4"/>
    <w:rsid w:val="2EC07F89"/>
    <w:rsid w:val="2EC2214E"/>
    <w:rsid w:val="2EDD08FA"/>
    <w:rsid w:val="2EF82EA4"/>
    <w:rsid w:val="2F2443BA"/>
    <w:rsid w:val="2F397E65"/>
    <w:rsid w:val="2F5C639F"/>
    <w:rsid w:val="2F805A94"/>
    <w:rsid w:val="2FAF0315"/>
    <w:rsid w:val="2FBE0CAC"/>
    <w:rsid w:val="2FD52F8A"/>
    <w:rsid w:val="2FD7142C"/>
    <w:rsid w:val="2FD858D0"/>
    <w:rsid w:val="300F2E8F"/>
    <w:rsid w:val="30246C81"/>
    <w:rsid w:val="30403475"/>
    <w:rsid w:val="30462A72"/>
    <w:rsid w:val="304C3BC8"/>
    <w:rsid w:val="305F7D9F"/>
    <w:rsid w:val="306D4FC5"/>
    <w:rsid w:val="309335A5"/>
    <w:rsid w:val="30963095"/>
    <w:rsid w:val="30B77C8C"/>
    <w:rsid w:val="30D90A9C"/>
    <w:rsid w:val="30DA0556"/>
    <w:rsid w:val="30E262DA"/>
    <w:rsid w:val="30E402A4"/>
    <w:rsid w:val="31181CFC"/>
    <w:rsid w:val="3126266B"/>
    <w:rsid w:val="31353B3B"/>
    <w:rsid w:val="314F1BC2"/>
    <w:rsid w:val="318555E4"/>
    <w:rsid w:val="318A3E34"/>
    <w:rsid w:val="31903F88"/>
    <w:rsid w:val="31936003"/>
    <w:rsid w:val="3196159F"/>
    <w:rsid w:val="31A35A6A"/>
    <w:rsid w:val="31F84007"/>
    <w:rsid w:val="3207249C"/>
    <w:rsid w:val="323D71D6"/>
    <w:rsid w:val="3240150B"/>
    <w:rsid w:val="327B587C"/>
    <w:rsid w:val="328238D1"/>
    <w:rsid w:val="32933D30"/>
    <w:rsid w:val="32945358"/>
    <w:rsid w:val="32A47157"/>
    <w:rsid w:val="32A72670"/>
    <w:rsid w:val="32A74481"/>
    <w:rsid w:val="32BA12BD"/>
    <w:rsid w:val="32BE7484"/>
    <w:rsid w:val="32CB5278"/>
    <w:rsid w:val="32D85BE7"/>
    <w:rsid w:val="331A1A32"/>
    <w:rsid w:val="331F4660"/>
    <w:rsid w:val="3330332D"/>
    <w:rsid w:val="33386686"/>
    <w:rsid w:val="3360285F"/>
    <w:rsid w:val="33650773"/>
    <w:rsid w:val="33A45074"/>
    <w:rsid w:val="33A62A90"/>
    <w:rsid w:val="33CC5F8E"/>
    <w:rsid w:val="33DC1707"/>
    <w:rsid w:val="33E644F4"/>
    <w:rsid w:val="340A4B0D"/>
    <w:rsid w:val="34690C7C"/>
    <w:rsid w:val="348C0A37"/>
    <w:rsid w:val="34B9286C"/>
    <w:rsid w:val="34D81ECE"/>
    <w:rsid w:val="34EA4EFB"/>
    <w:rsid w:val="34F565DC"/>
    <w:rsid w:val="34F62C60"/>
    <w:rsid w:val="35267018"/>
    <w:rsid w:val="354B6B44"/>
    <w:rsid w:val="354E03E2"/>
    <w:rsid w:val="35682BDF"/>
    <w:rsid w:val="3570514C"/>
    <w:rsid w:val="35831C16"/>
    <w:rsid w:val="3592693B"/>
    <w:rsid w:val="35D05C27"/>
    <w:rsid w:val="35D16601"/>
    <w:rsid w:val="35D46B3A"/>
    <w:rsid w:val="35F1616F"/>
    <w:rsid w:val="35FB40C6"/>
    <w:rsid w:val="362039DD"/>
    <w:rsid w:val="362126F8"/>
    <w:rsid w:val="363470C6"/>
    <w:rsid w:val="363D4798"/>
    <w:rsid w:val="36455341"/>
    <w:rsid w:val="36582667"/>
    <w:rsid w:val="365B7904"/>
    <w:rsid w:val="36633A19"/>
    <w:rsid w:val="36723C5D"/>
    <w:rsid w:val="367D0F7F"/>
    <w:rsid w:val="368A544A"/>
    <w:rsid w:val="36A9588C"/>
    <w:rsid w:val="36AB40E2"/>
    <w:rsid w:val="36DB3A64"/>
    <w:rsid w:val="36E87E19"/>
    <w:rsid w:val="36EC6E3D"/>
    <w:rsid w:val="36F001F0"/>
    <w:rsid w:val="36FB00F6"/>
    <w:rsid w:val="373D42AF"/>
    <w:rsid w:val="37411FAD"/>
    <w:rsid w:val="374A6F7B"/>
    <w:rsid w:val="37865C12"/>
    <w:rsid w:val="378679C0"/>
    <w:rsid w:val="37873738"/>
    <w:rsid w:val="379522F8"/>
    <w:rsid w:val="379D2F5B"/>
    <w:rsid w:val="37C8447C"/>
    <w:rsid w:val="37CD1A92"/>
    <w:rsid w:val="37DC1CD5"/>
    <w:rsid w:val="37DD15AA"/>
    <w:rsid w:val="37E618A6"/>
    <w:rsid w:val="38207E14"/>
    <w:rsid w:val="38224F55"/>
    <w:rsid w:val="38436DCF"/>
    <w:rsid w:val="3845787B"/>
    <w:rsid w:val="387939C8"/>
    <w:rsid w:val="38807E5C"/>
    <w:rsid w:val="38835502"/>
    <w:rsid w:val="388A20A7"/>
    <w:rsid w:val="388F4AC7"/>
    <w:rsid w:val="389209D4"/>
    <w:rsid w:val="38AD71CE"/>
    <w:rsid w:val="38B10E44"/>
    <w:rsid w:val="38D40BFF"/>
    <w:rsid w:val="38D64977"/>
    <w:rsid w:val="38DB01DF"/>
    <w:rsid w:val="38E36B3A"/>
    <w:rsid w:val="38F30CC5"/>
    <w:rsid w:val="38F35529"/>
    <w:rsid w:val="391334D5"/>
    <w:rsid w:val="392E6561"/>
    <w:rsid w:val="398A26C1"/>
    <w:rsid w:val="39972358"/>
    <w:rsid w:val="39A14F85"/>
    <w:rsid w:val="39AB7BB1"/>
    <w:rsid w:val="39AE31FE"/>
    <w:rsid w:val="39C75D9A"/>
    <w:rsid w:val="39F07782"/>
    <w:rsid w:val="39F42601"/>
    <w:rsid w:val="39FD5F33"/>
    <w:rsid w:val="3A2C579E"/>
    <w:rsid w:val="3A2E1E94"/>
    <w:rsid w:val="3A56723A"/>
    <w:rsid w:val="3A6D130B"/>
    <w:rsid w:val="3A96260F"/>
    <w:rsid w:val="3AA85F85"/>
    <w:rsid w:val="3AC23405"/>
    <w:rsid w:val="3AD52ACF"/>
    <w:rsid w:val="3B051543"/>
    <w:rsid w:val="3B1E3282"/>
    <w:rsid w:val="3B334302"/>
    <w:rsid w:val="3B3E4314"/>
    <w:rsid w:val="3B534979"/>
    <w:rsid w:val="3B5656D2"/>
    <w:rsid w:val="3B9528C7"/>
    <w:rsid w:val="3BA55128"/>
    <w:rsid w:val="3BAC56EF"/>
    <w:rsid w:val="3BB371F1"/>
    <w:rsid w:val="3BB844ED"/>
    <w:rsid w:val="3BBB032D"/>
    <w:rsid w:val="3BC76F4B"/>
    <w:rsid w:val="3BD258C9"/>
    <w:rsid w:val="3BF27231"/>
    <w:rsid w:val="3C0B2B89"/>
    <w:rsid w:val="3C147E29"/>
    <w:rsid w:val="3C592D46"/>
    <w:rsid w:val="3C664263"/>
    <w:rsid w:val="3C6E4D87"/>
    <w:rsid w:val="3C700684"/>
    <w:rsid w:val="3C8841DA"/>
    <w:rsid w:val="3CA628B2"/>
    <w:rsid w:val="3CAC01BF"/>
    <w:rsid w:val="3CB40EF3"/>
    <w:rsid w:val="3CE12EB8"/>
    <w:rsid w:val="3CE31410"/>
    <w:rsid w:val="3D7B789B"/>
    <w:rsid w:val="3D842BF3"/>
    <w:rsid w:val="3DC21146"/>
    <w:rsid w:val="3DC92CFC"/>
    <w:rsid w:val="3DF06579"/>
    <w:rsid w:val="3E1E665E"/>
    <w:rsid w:val="3E66679D"/>
    <w:rsid w:val="3E6930D5"/>
    <w:rsid w:val="3E6D18D9"/>
    <w:rsid w:val="3EAD1CD6"/>
    <w:rsid w:val="3EBC460F"/>
    <w:rsid w:val="3ECB4852"/>
    <w:rsid w:val="3EDF024C"/>
    <w:rsid w:val="3EE37DED"/>
    <w:rsid w:val="3F010273"/>
    <w:rsid w:val="3F0D6C18"/>
    <w:rsid w:val="3F333D09"/>
    <w:rsid w:val="3F3B5533"/>
    <w:rsid w:val="3F446ADE"/>
    <w:rsid w:val="3F5457EA"/>
    <w:rsid w:val="3F620FE1"/>
    <w:rsid w:val="3F6F1681"/>
    <w:rsid w:val="3FB57D8F"/>
    <w:rsid w:val="3FE80E29"/>
    <w:rsid w:val="3FF461FB"/>
    <w:rsid w:val="40475EE5"/>
    <w:rsid w:val="404C743A"/>
    <w:rsid w:val="405C41EF"/>
    <w:rsid w:val="407A652F"/>
    <w:rsid w:val="408178BE"/>
    <w:rsid w:val="40925015"/>
    <w:rsid w:val="409D5D7A"/>
    <w:rsid w:val="40D666EA"/>
    <w:rsid w:val="40F565F5"/>
    <w:rsid w:val="41067DC3"/>
    <w:rsid w:val="41100491"/>
    <w:rsid w:val="412F7925"/>
    <w:rsid w:val="41313092"/>
    <w:rsid w:val="413636E6"/>
    <w:rsid w:val="41463C47"/>
    <w:rsid w:val="414C2E1D"/>
    <w:rsid w:val="4153125A"/>
    <w:rsid w:val="417411D1"/>
    <w:rsid w:val="417A3E87"/>
    <w:rsid w:val="418A27A2"/>
    <w:rsid w:val="41A039FB"/>
    <w:rsid w:val="41A97964"/>
    <w:rsid w:val="41BD2B78"/>
    <w:rsid w:val="41D1217F"/>
    <w:rsid w:val="41FF4DFA"/>
    <w:rsid w:val="42336996"/>
    <w:rsid w:val="42415ACC"/>
    <w:rsid w:val="42507548"/>
    <w:rsid w:val="425863FC"/>
    <w:rsid w:val="42A258CA"/>
    <w:rsid w:val="42A41642"/>
    <w:rsid w:val="42B555FD"/>
    <w:rsid w:val="42C817D4"/>
    <w:rsid w:val="42CD1E63"/>
    <w:rsid w:val="42FC322C"/>
    <w:rsid w:val="4311364B"/>
    <w:rsid w:val="432F53AF"/>
    <w:rsid w:val="43565A32"/>
    <w:rsid w:val="436D260D"/>
    <w:rsid w:val="43940700"/>
    <w:rsid w:val="43BA5753"/>
    <w:rsid w:val="43BE09EA"/>
    <w:rsid w:val="43EE7018"/>
    <w:rsid w:val="43FC33D5"/>
    <w:rsid w:val="440A1179"/>
    <w:rsid w:val="44156D87"/>
    <w:rsid w:val="4427252A"/>
    <w:rsid w:val="44437BD6"/>
    <w:rsid w:val="445552E9"/>
    <w:rsid w:val="4461660D"/>
    <w:rsid w:val="447459AC"/>
    <w:rsid w:val="44753296"/>
    <w:rsid w:val="448923E4"/>
    <w:rsid w:val="44AB6CB7"/>
    <w:rsid w:val="44B11B7E"/>
    <w:rsid w:val="44D228CD"/>
    <w:rsid w:val="451D0117"/>
    <w:rsid w:val="45237196"/>
    <w:rsid w:val="45390767"/>
    <w:rsid w:val="453E7B2C"/>
    <w:rsid w:val="45440EBA"/>
    <w:rsid w:val="45A258DE"/>
    <w:rsid w:val="45B24076"/>
    <w:rsid w:val="45BC2AC4"/>
    <w:rsid w:val="45C73FC5"/>
    <w:rsid w:val="45DB537A"/>
    <w:rsid w:val="463D7DBF"/>
    <w:rsid w:val="46424128"/>
    <w:rsid w:val="464B2FFA"/>
    <w:rsid w:val="46690BD8"/>
    <w:rsid w:val="466C526D"/>
    <w:rsid w:val="4674757D"/>
    <w:rsid w:val="46912341"/>
    <w:rsid w:val="469D7801"/>
    <w:rsid w:val="46B21F99"/>
    <w:rsid w:val="46E91D19"/>
    <w:rsid w:val="46F10BCE"/>
    <w:rsid w:val="47061B43"/>
    <w:rsid w:val="476D294A"/>
    <w:rsid w:val="47737835"/>
    <w:rsid w:val="477433AA"/>
    <w:rsid w:val="477772D0"/>
    <w:rsid w:val="479A5E99"/>
    <w:rsid w:val="47C307BC"/>
    <w:rsid w:val="47C63E08"/>
    <w:rsid w:val="47C8787F"/>
    <w:rsid w:val="47D93B3C"/>
    <w:rsid w:val="480A3EF4"/>
    <w:rsid w:val="48141018"/>
    <w:rsid w:val="48147269"/>
    <w:rsid w:val="48152B24"/>
    <w:rsid w:val="485D3414"/>
    <w:rsid w:val="48691363"/>
    <w:rsid w:val="486D24D6"/>
    <w:rsid w:val="486D4B11"/>
    <w:rsid w:val="4880448F"/>
    <w:rsid w:val="488C32A4"/>
    <w:rsid w:val="489A1C38"/>
    <w:rsid w:val="48D2744C"/>
    <w:rsid w:val="48E96000"/>
    <w:rsid w:val="49331971"/>
    <w:rsid w:val="49355573"/>
    <w:rsid w:val="493F3E72"/>
    <w:rsid w:val="498875C7"/>
    <w:rsid w:val="49AF4E76"/>
    <w:rsid w:val="49C4513B"/>
    <w:rsid w:val="49CD76D0"/>
    <w:rsid w:val="49D0711D"/>
    <w:rsid w:val="49D75781"/>
    <w:rsid w:val="49E54A1A"/>
    <w:rsid w:val="49EA0282"/>
    <w:rsid w:val="49EE01EE"/>
    <w:rsid w:val="4A001853"/>
    <w:rsid w:val="4A174DEF"/>
    <w:rsid w:val="4A17514B"/>
    <w:rsid w:val="4A1A3609"/>
    <w:rsid w:val="4A396B13"/>
    <w:rsid w:val="4A3A2A9F"/>
    <w:rsid w:val="4A4D25BF"/>
    <w:rsid w:val="4A5871C2"/>
    <w:rsid w:val="4A745D9D"/>
    <w:rsid w:val="4A750A43"/>
    <w:rsid w:val="4A8F7A9E"/>
    <w:rsid w:val="4A9D52F4"/>
    <w:rsid w:val="4ACE5F68"/>
    <w:rsid w:val="4AE4089B"/>
    <w:rsid w:val="4B0853EA"/>
    <w:rsid w:val="4B1A42E9"/>
    <w:rsid w:val="4B2E614C"/>
    <w:rsid w:val="4B3C2D5F"/>
    <w:rsid w:val="4B555AB4"/>
    <w:rsid w:val="4B763178"/>
    <w:rsid w:val="4B8B15F1"/>
    <w:rsid w:val="4B92297F"/>
    <w:rsid w:val="4B95246F"/>
    <w:rsid w:val="4BC028A6"/>
    <w:rsid w:val="4C0F3FD0"/>
    <w:rsid w:val="4C291483"/>
    <w:rsid w:val="4C804ECE"/>
    <w:rsid w:val="4C83736D"/>
    <w:rsid w:val="4C856040"/>
    <w:rsid w:val="4C885B30"/>
    <w:rsid w:val="4C8A36D9"/>
    <w:rsid w:val="4CBE7525"/>
    <w:rsid w:val="4CDB65A8"/>
    <w:rsid w:val="4D00367C"/>
    <w:rsid w:val="4D0E4287"/>
    <w:rsid w:val="4D3C320F"/>
    <w:rsid w:val="4D5F2D35"/>
    <w:rsid w:val="4DC40DEA"/>
    <w:rsid w:val="4DDD3C5A"/>
    <w:rsid w:val="4DE95E4E"/>
    <w:rsid w:val="4DEB281B"/>
    <w:rsid w:val="4DEB2AE6"/>
    <w:rsid w:val="4DFA5872"/>
    <w:rsid w:val="4E3272FE"/>
    <w:rsid w:val="4E4E529F"/>
    <w:rsid w:val="4E6C395B"/>
    <w:rsid w:val="4E74636C"/>
    <w:rsid w:val="4E987DD2"/>
    <w:rsid w:val="4EA8502F"/>
    <w:rsid w:val="4EB66985"/>
    <w:rsid w:val="4EC54E1A"/>
    <w:rsid w:val="4ED911D3"/>
    <w:rsid w:val="4EDB63EB"/>
    <w:rsid w:val="4EE31744"/>
    <w:rsid w:val="4F0C47F7"/>
    <w:rsid w:val="4F2E6E63"/>
    <w:rsid w:val="4F5023DA"/>
    <w:rsid w:val="4F6C1739"/>
    <w:rsid w:val="4F6D2470"/>
    <w:rsid w:val="4F894B78"/>
    <w:rsid w:val="4F8C1F34"/>
    <w:rsid w:val="4F944E2E"/>
    <w:rsid w:val="4F952A3E"/>
    <w:rsid w:val="4FAD422B"/>
    <w:rsid w:val="4FB45877"/>
    <w:rsid w:val="4FB54486"/>
    <w:rsid w:val="4FBA24A4"/>
    <w:rsid w:val="4FE614EB"/>
    <w:rsid w:val="507408A5"/>
    <w:rsid w:val="507F7937"/>
    <w:rsid w:val="50970A38"/>
    <w:rsid w:val="50A3118B"/>
    <w:rsid w:val="50B138A7"/>
    <w:rsid w:val="50CC6933"/>
    <w:rsid w:val="50D4245B"/>
    <w:rsid w:val="50DB26D2"/>
    <w:rsid w:val="50F1639A"/>
    <w:rsid w:val="51087240"/>
    <w:rsid w:val="51123E12"/>
    <w:rsid w:val="51316796"/>
    <w:rsid w:val="513B7615"/>
    <w:rsid w:val="514209A3"/>
    <w:rsid w:val="51475FBA"/>
    <w:rsid w:val="517F1136"/>
    <w:rsid w:val="51864D34"/>
    <w:rsid w:val="51905470"/>
    <w:rsid w:val="519A258E"/>
    <w:rsid w:val="519A6FAF"/>
    <w:rsid w:val="519F1952"/>
    <w:rsid w:val="51E0071F"/>
    <w:rsid w:val="51F73034"/>
    <w:rsid w:val="52001F63"/>
    <w:rsid w:val="5244074B"/>
    <w:rsid w:val="52483D98"/>
    <w:rsid w:val="52497B10"/>
    <w:rsid w:val="524E3378"/>
    <w:rsid w:val="5253098E"/>
    <w:rsid w:val="525A3ACB"/>
    <w:rsid w:val="52871B8B"/>
    <w:rsid w:val="5287260F"/>
    <w:rsid w:val="52947E4D"/>
    <w:rsid w:val="529D0C02"/>
    <w:rsid w:val="52A66212"/>
    <w:rsid w:val="52C06886"/>
    <w:rsid w:val="52E71802"/>
    <w:rsid w:val="52F54002"/>
    <w:rsid w:val="53034162"/>
    <w:rsid w:val="532D7F79"/>
    <w:rsid w:val="5338075A"/>
    <w:rsid w:val="534020B0"/>
    <w:rsid w:val="535B5D4C"/>
    <w:rsid w:val="53762B86"/>
    <w:rsid w:val="53865D3E"/>
    <w:rsid w:val="538F3C48"/>
    <w:rsid w:val="53A322BD"/>
    <w:rsid w:val="53B10DED"/>
    <w:rsid w:val="53B84F4D"/>
    <w:rsid w:val="53C208DB"/>
    <w:rsid w:val="53C9601F"/>
    <w:rsid w:val="53CC27A6"/>
    <w:rsid w:val="53CE4770"/>
    <w:rsid w:val="540A4945"/>
    <w:rsid w:val="542E7BB3"/>
    <w:rsid w:val="544B5DC1"/>
    <w:rsid w:val="54595B27"/>
    <w:rsid w:val="547A0454"/>
    <w:rsid w:val="548A7A02"/>
    <w:rsid w:val="54AB6860"/>
    <w:rsid w:val="54AD082A"/>
    <w:rsid w:val="54BC3B64"/>
    <w:rsid w:val="54BE47E5"/>
    <w:rsid w:val="54CE3AA7"/>
    <w:rsid w:val="54F2189F"/>
    <w:rsid w:val="54F41FB5"/>
    <w:rsid w:val="55175CA3"/>
    <w:rsid w:val="552A6913"/>
    <w:rsid w:val="552B0501"/>
    <w:rsid w:val="555313D1"/>
    <w:rsid w:val="55794E53"/>
    <w:rsid w:val="559E5653"/>
    <w:rsid w:val="55C049B9"/>
    <w:rsid w:val="55C0633B"/>
    <w:rsid w:val="55CD2D3D"/>
    <w:rsid w:val="55FB7373"/>
    <w:rsid w:val="561843C9"/>
    <w:rsid w:val="56243ACD"/>
    <w:rsid w:val="565A437B"/>
    <w:rsid w:val="566E56D4"/>
    <w:rsid w:val="568129C5"/>
    <w:rsid w:val="56B714EC"/>
    <w:rsid w:val="56BD505E"/>
    <w:rsid w:val="56CA2991"/>
    <w:rsid w:val="56D95B7F"/>
    <w:rsid w:val="56E61DD1"/>
    <w:rsid w:val="56F236DA"/>
    <w:rsid w:val="56FF14FB"/>
    <w:rsid w:val="57066F23"/>
    <w:rsid w:val="570B3B6E"/>
    <w:rsid w:val="571957A0"/>
    <w:rsid w:val="572528F9"/>
    <w:rsid w:val="57366409"/>
    <w:rsid w:val="57572CCF"/>
    <w:rsid w:val="5773022F"/>
    <w:rsid w:val="5774562F"/>
    <w:rsid w:val="57870164"/>
    <w:rsid w:val="57EC78BB"/>
    <w:rsid w:val="57F55B48"/>
    <w:rsid w:val="5800082C"/>
    <w:rsid w:val="580C3AB9"/>
    <w:rsid w:val="5829466B"/>
    <w:rsid w:val="583354EA"/>
    <w:rsid w:val="58353010"/>
    <w:rsid w:val="58357612"/>
    <w:rsid w:val="583C23E5"/>
    <w:rsid w:val="585E17C6"/>
    <w:rsid w:val="5895585D"/>
    <w:rsid w:val="58980D01"/>
    <w:rsid w:val="58A14202"/>
    <w:rsid w:val="58A41F44"/>
    <w:rsid w:val="58AE22CA"/>
    <w:rsid w:val="58D2260D"/>
    <w:rsid w:val="58D755D2"/>
    <w:rsid w:val="58F46A27"/>
    <w:rsid w:val="58F5279F"/>
    <w:rsid w:val="58F87BC2"/>
    <w:rsid w:val="59407EBE"/>
    <w:rsid w:val="594D5D76"/>
    <w:rsid w:val="59516618"/>
    <w:rsid w:val="59715160"/>
    <w:rsid w:val="59AE2310"/>
    <w:rsid w:val="59CF1242"/>
    <w:rsid w:val="59E96D6F"/>
    <w:rsid w:val="59EE791A"/>
    <w:rsid w:val="59EF689B"/>
    <w:rsid w:val="59F34F31"/>
    <w:rsid w:val="59FB6D28"/>
    <w:rsid w:val="5A074538"/>
    <w:rsid w:val="5A186745"/>
    <w:rsid w:val="5A197234"/>
    <w:rsid w:val="5A1B0365"/>
    <w:rsid w:val="5A210A43"/>
    <w:rsid w:val="5A3C6FC5"/>
    <w:rsid w:val="5A4A08C9"/>
    <w:rsid w:val="5A64198B"/>
    <w:rsid w:val="5A83308E"/>
    <w:rsid w:val="5AA97311"/>
    <w:rsid w:val="5AB75F5E"/>
    <w:rsid w:val="5ABD109B"/>
    <w:rsid w:val="5AC62645"/>
    <w:rsid w:val="5AF34ABD"/>
    <w:rsid w:val="5AF54CD9"/>
    <w:rsid w:val="5B3E0807"/>
    <w:rsid w:val="5B5B744B"/>
    <w:rsid w:val="5B5F055F"/>
    <w:rsid w:val="5B7756EE"/>
    <w:rsid w:val="5B7867B0"/>
    <w:rsid w:val="5BA858A7"/>
    <w:rsid w:val="5BAB7113"/>
    <w:rsid w:val="5BDE1878"/>
    <w:rsid w:val="5BE07737"/>
    <w:rsid w:val="5C0056E3"/>
    <w:rsid w:val="5C132FC0"/>
    <w:rsid w:val="5C3A6111"/>
    <w:rsid w:val="5C3E1E49"/>
    <w:rsid w:val="5C4557EC"/>
    <w:rsid w:val="5C5A1297"/>
    <w:rsid w:val="5C5E5543"/>
    <w:rsid w:val="5C700CA7"/>
    <w:rsid w:val="5C8A1451"/>
    <w:rsid w:val="5C8C51C9"/>
    <w:rsid w:val="5C912449"/>
    <w:rsid w:val="5C961BA3"/>
    <w:rsid w:val="5CAB5A7E"/>
    <w:rsid w:val="5CAD7D38"/>
    <w:rsid w:val="5CB14C2F"/>
    <w:rsid w:val="5CBB6C70"/>
    <w:rsid w:val="5CC36972"/>
    <w:rsid w:val="5CD526CC"/>
    <w:rsid w:val="5CD5691D"/>
    <w:rsid w:val="5CFC5A70"/>
    <w:rsid w:val="5D0163F1"/>
    <w:rsid w:val="5D2244A7"/>
    <w:rsid w:val="5D231FC3"/>
    <w:rsid w:val="5D282ABE"/>
    <w:rsid w:val="5D3812DB"/>
    <w:rsid w:val="5D5C2DED"/>
    <w:rsid w:val="5D6C2870"/>
    <w:rsid w:val="5D924A61"/>
    <w:rsid w:val="5D9F12A3"/>
    <w:rsid w:val="5DAA1DAA"/>
    <w:rsid w:val="5DBA1DF2"/>
    <w:rsid w:val="5DCA7D57"/>
    <w:rsid w:val="5DDB0322"/>
    <w:rsid w:val="5E0727D4"/>
    <w:rsid w:val="5E08490C"/>
    <w:rsid w:val="5E0C65C1"/>
    <w:rsid w:val="5E1B4A56"/>
    <w:rsid w:val="5E431827"/>
    <w:rsid w:val="5E512226"/>
    <w:rsid w:val="5E535813"/>
    <w:rsid w:val="5E5835B4"/>
    <w:rsid w:val="5E5D3BF7"/>
    <w:rsid w:val="5E912F6A"/>
    <w:rsid w:val="5EAA353D"/>
    <w:rsid w:val="5EBD3D5F"/>
    <w:rsid w:val="5EDC2437"/>
    <w:rsid w:val="5F0454EA"/>
    <w:rsid w:val="5F0A2C8E"/>
    <w:rsid w:val="5F1435C0"/>
    <w:rsid w:val="5F2A4EFA"/>
    <w:rsid w:val="5F62115C"/>
    <w:rsid w:val="5F677827"/>
    <w:rsid w:val="5F797C86"/>
    <w:rsid w:val="5F7E529D"/>
    <w:rsid w:val="5F8474E0"/>
    <w:rsid w:val="5F8B3350"/>
    <w:rsid w:val="5F8B79B9"/>
    <w:rsid w:val="5F9772A9"/>
    <w:rsid w:val="5FB40CBE"/>
    <w:rsid w:val="5FCE07CF"/>
    <w:rsid w:val="5FEA46E0"/>
    <w:rsid w:val="60105C25"/>
    <w:rsid w:val="602F37F0"/>
    <w:rsid w:val="603057B5"/>
    <w:rsid w:val="603D69BC"/>
    <w:rsid w:val="60553502"/>
    <w:rsid w:val="605F6017"/>
    <w:rsid w:val="6061371C"/>
    <w:rsid w:val="606C382E"/>
    <w:rsid w:val="607E321C"/>
    <w:rsid w:val="608E137D"/>
    <w:rsid w:val="60AC7BE7"/>
    <w:rsid w:val="60BE099A"/>
    <w:rsid w:val="60E303C2"/>
    <w:rsid w:val="60EA6962"/>
    <w:rsid w:val="60F16FF3"/>
    <w:rsid w:val="60F31CBA"/>
    <w:rsid w:val="60F56A97"/>
    <w:rsid w:val="610C0686"/>
    <w:rsid w:val="61204131"/>
    <w:rsid w:val="61227EAA"/>
    <w:rsid w:val="6129614D"/>
    <w:rsid w:val="614E7AEE"/>
    <w:rsid w:val="61693D2A"/>
    <w:rsid w:val="616C7FB6"/>
    <w:rsid w:val="617D06DE"/>
    <w:rsid w:val="618C33ED"/>
    <w:rsid w:val="61907509"/>
    <w:rsid w:val="61A42FB4"/>
    <w:rsid w:val="61AD7A44"/>
    <w:rsid w:val="61F9291D"/>
    <w:rsid w:val="620C23B5"/>
    <w:rsid w:val="621B64DD"/>
    <w:rsid w:val="62203570"/>
    <w:rsid w:val="624D2ABA"/>
    <w:rsid w:val="625642AF"/>
    <w:rsid w:val="626A564A"/>
    <w:rsid w:val="627025A0"/>
    <w:rsid w:val="62850378"/>
    <w:rsid w:val="62A9366C"/>
    <w:rsid w:val="62B15989"/>
    <w:rsid w:val="62C44768"/>
    <w:rsid w:val="62EA0E9B"/>
    <w:rsid w:val="62ED2CA9"/>
    <w:rsid w:val="633769A9"/>
    <w:rsid w:val="633D0FCB"/>
    <w:rsid w:val="6356226B"/>
    <w:rsid w:val="63595483"/>
    <w:rsid w:val="635A7DCF"/>
    <w:rsid w:val="635D069E"/>
    <w:rsid w:val="63AA2F6D"/>
    <w:rsid w:val="63B53257"/>
    <w:rsid w:val="63C30A6E"/>
    <w:rsid w:val="63E94CAF"/>
    <w:rsid w:val="63EB0A27"/>
    <w:rsid w:val="63F778CD"/>
    <w:rsid w:val="6417181C"/>
    <w:rsid w:val="64177A6E"/>
    <w:rsid w:val="64393E88"/>
    <w:rsid w:val="643C6AED"/>
    <w:rsid w:val="644300C5"/>
    <w:rsid w:val="64727B79"/>
    <w:rsid w:val="6485002B"/>
    <w:rsid w:val="64AF7CA6"/>
    <w:rsid w:val="64BA3F18"/>
    <w:rsid w:val="64BC2A24"/>
    <w:rsid w:val="64DE67DD"/>
    <w:rsid w:val="6525440C"/>
    <w:rsid w:val="65293EFC"/>
    <w:rsid w:val="65444892"/>
    <w:rsid w:val="65476131"/>
    <w:rsid w:val="656E7B61"/>
    <w:rsid w:val="6578453C"/>
    <w:rsid w:val="657F1D6E"/>
    <w:rsid w:val="65856C59"/>
    <w:rsid w:val="65A610A9"/>
    <w:rsid w:val="65BF48BD"/>
    <w:rsid w:val="65D11E9E"/>
    <w:rsid w:val="65F15AA7"/>
    <w:rsid w:val="65FC7346"/>
    <w:rsid w:val="66285F62"/>
    <w:rsid w:val="663116E5"/>
    <w:rsid w:val="665A078F"/>
    <w:rsid w:val="665B6F13"/>
    <w:rsid w:val="667A603D"/>
    <w:rsid w:val="66902933"/>
    <w:rsid w:val="66B64035"/>
    <w:rsid w:val="66F67E0E"/>
    <w:rsid w:val="66F8140C"/>
    <w:rsid w:val="670818F0"/>
    <w:rsid w:val="670A5668"/>
    <w:rsid w:val="670E33AA"/>
    <w:rsid w:val="67343CC9"/>
    <w:rsid w:val="67745B52"/>
    <w:rsid w:val="67786A75"/>
    <w:rsid w:val="6779459B"/>
    <w:rsid w:val="677D5E3A"/>
    <w:rsid w:val="6781140F"/>
    <w:rsid w:val="67B35CFF"/>
    <w:rsid w:val="67B91607"/>
    <w:rsid w:val="67DB7004"/>
    <w:rsid w:val="67E43F7A"/>
    <w:rsid w:val="67E768AA"/>
    <w:rsid w:val="67F325A0"/>
    <w:rsid w:val="680F6B7F"/>
    <w:rsid w:val="68224AD1"/>
    <w:rsid w:val="683E4BED"/>
    <w:rsid w:val="683F57E5"/>
    <w:rsid w:val="68424832"/>
    <w:rsid w:val="686154BF"/>
    <w:rsid w:val="686D2352"/>
    <w:rsid w:val="688A2D27"/>
    <w:rsid w:val="68BC136F"/>
    <w:rsid w:val="68C31F72"/>
    <w:rsid w:val="68E54AE2"/>
    <w:rsid w:val="68F77E6E"/>
    <w:rsid w:val="691F431B"/>
    <w:rsid w:val="69275493"/>
    <w:rsid w:val="69277AD1"/>
    <w:rsid w:val="69482477"/>
    <w:rsid w:val="694D7A8E"/>
    <w:rsid w:val="69507896"/>
    <w:rsid w:val="695E1C9B"/>
    <w:rsid w:val="6965127B"/>
    <w:rsid w:val="697838BB"/>
    <w:rsid w:val="6987790B"/>
    <w:rsid w:val="69992CD3"/>
    <w:rsid w:val="69A27DD9"/>
    <w:rsid w:val="69C064B2"/>
    <w:rsid w:val="69C9180A"/>
    <w:rsid w:val="69D532AF"/>
    <w:rsid w:val="69DF21C2"/>
    <w:rsid w:val="6A270C06"/>
    <w:rsid w:val="6A345616"/>
    <w:rsid w:val="6A352AF0"/>
    <w:rsid w:val="6A8C42A6"/>
    <w:rsid w:val="6ABA55F7"/>
    <w:rsid w:val="6AD205BF"/>
    <w:rsid w:val="6B013226"/>
    <w:rsid w:val="6B0C1CA8"/>
    <w:rsid w:val="6B243D66"/>
    <w:rsid w:val="6B7D28AC"/>
    <w:rsid w:val="6B985E9C"/>
    <w:rsid w:val="6BC61992"/>
    <w:rsid w:val="6BD73B54"/>
    <w:rsid w:val="6BDF70C3"/>
    <w:rsid w:val="6BEE5558"/>
    <w:rsid w:val="6BEF1186"/>
    <w:rsid w:val="6BF542DC"/>
    <w:rsid w:val="6C094140"/>
    <w:rsid w:val="6C1013BD"/>
    <w:rsid w:val="6C2E0A25"/>
    <w:rsid w:val="6C3D4C22"/>
    <w:rsid w:val="6C564DD5"/>
    <w:rsid w:val="6C5B6EDA"/>
    <w:rsid w:val="6C6D2921"/>
    <w:rsid w:val="6C7850A5"/>
    <w:rsid w:val="6C867710"/>
    <w:rsid w:val="6C867D3C"/>
    <w:rsid w:val="6CAE05A0"/>
    <w:rsid w:val="6D0C05F2"/>
    <w:rsid w:val="6D0D7DE6"/>
    <w:rsid w:val="6D170ADE"/>
    <w:rsid w:val="6D524E6D"/>
    <w:rsid w:val="6D5533B5"/>
    <w:rsid w:val="6D68758C"/>
    <w:rsid w:val="6D7B72BF"/>
    <w:rsid w:val="6D9D7236"/>
    <w:rsid w:val="6DB93944"/>
    <w:rsid w:val="6DF64B98"/>
    <w:rsid w:val="6E1312A6"/>
    <w:rsid w:val="6E494CC8"/>
    <w:rsid w:val="6E4B4FC8"/>
    <w:rsid w:val="6E4F0B95"/>
    <w:rsid w:val="6E625D89"/>
    <w:rsid w:val="6E6B222A"/>
    <w:rsid w:val="6ED24CBD"/>
    <w:rsid w:val="6F0155A2"/>
    <w:rsid w:val="6F35524C"/>
    <w:rsid w:val="6F5979D7"/>
    <w:rsid w:val="6F806C87"/>
    <w:rsid w:val="6FA84376"/>
    <w:rsid w:val="6FAD74D8"/>
    <w:rsid w:val="6FB70357"/>
    <w:rsid w:val="6FBE0D36"/>
    <w:rsid w:val="6FD57001"/>
    <w:rsid w:val="6FFE360F"/>
    <w:rsid w:val="70087110"/>
    <w:rsid w:val="70191889"/>
    <w:rsid w:val="70467F16"/>
    <w:rsid w:val="70485C99"/>
    <w:rsid w:val="705A0826"/>
    <w:rsid w:val="70D15993"/>
    <w:rsid w:val="70D17DAD"/>
    <w:rsid w:val="71070737"/>
    <w:rsid w:val="716D5171"/>
    <w:rsid w:val="71815433"/>
    <w:rsid w:val="718445AA"/>
    <w:rsid w:val="71A36DE5"/>
    <w:rsid w:val="71AF7537"/>
    <w:rsid w:val="71B1539A"/>
    <w:rsid w:val="71B33DA4"/>
    <w:rsid w:val="71D77843"/>
    <w:rsid w:val="71DA21B2"/>
    <w:rsid w:val="71FB06CB"/>
    <w:rsid w:val="721D77D4"/>
    <w:rsid w:val="722C0B88"/>
    <w:rsid w:val="724967F1"/>
    <w:rsid w:val="72A13099"/>
    <w:rsid w:val="72C60FDD"/>
    <w:rsid w:val="72CE4243"/>
    <w:rsid w:val="72DE0805"/>
    <w:rsid w:val="72E41EEA"/>
    <w:rsid w:val="72EB27F1"/>
    <w:rsid w:val="735071F1"/>
    <w:rsid w:val="735B321C"/>
    <w:rsid w:val="73685BF0"/>
    <w:rsid w:val="73702CF6"/>
    <w:rsid w:val="7378799B"/>
    <w:rsid w:val="739114EC"/>
    <w:rsid w:val="739E7864"/>
    <w:rsid w:val="73B64043"/>
    <w:rsid w:val="73BC5AB5"/>
    <w:rsid w:val="74237D69"/>
    <w:rsid w:val="742C4357"/>
    <w:rsid w:val="74324450"/>
    <w:rsid w:val="74672CB3"/>
    <w:rsid w:val="748B5F14"/>
    <w:rsid w:val="74B47862"/>
    <w:rsid w:val="74CE5F27"/>
    <w:rsid w:val="74D10245"/>
    <w:rsid w:val="74DA48CB"/>
    <w:rsid w:val="752B5127"/>
    <w:rsid w:val="75306BE1"/>
    <w:rsid w:val="75377F70"/>
    <w:rsid w:val="75610B49"/>
    <w:rsid w:val="7577036C"/>
    <w:rsid w:val="758A663F"/>
    <w:rsid w:val="75B37797"/>
    <w:rsid w:val="75B82733"/>
    <w:rsid w:val="75C97411"/>
    <w:rsid w:val="75D94865"/>
    <w:rsid w:val="76020944"/>
    <w:rsid w:val="760E4FCA"/>
    <w:rsid w:val="76124539"/>
    <w:rsid w:val="761402B1"/>
    <w:rsid w:val="76275304"/>
    <w:rsid w:val="76417752"/>
    <w:rsid w:val="765B5EE0"/>
    <w:rsid w:val="76607052"/>
    <w:rsid w:val="767945B8"/>
    <w:rsid w:val="76901DB2"/>
    <w:rsid w:val="76A5715B"/>
    <w:rsid w:val="76A64435"/>
    <w:rsid w:val="76EC4D8A"/>
    <w:rsid w:val="76ED6EC3"/>
    <w:rsid w:val="76FB1E6F"/>
    <w:rsid w:val="770E2413"/>
    <w:rsid w:val="77130569"/>
    <w:rsid w:val="77213E25"/>
    <w:rsid w:val="775070C7"/>
    <w:rsid w:val="77567AD2"/>
    <w:rsid w:val="77752FD1"/>
    <w:rsid w:val="77877BD9"/>
    <w:rsid w:val="778871FD"/>
    <w:rsid w:val="778F5FCB"/>
    <w:rsid w:val="77A87A9F"/>
    <w:rsid w:val="77F75225"/>
    <w:rsid w:val="780D3330"/>
    <w:rsid w:val="78212811"/>
    <w:rsid w:val="78216CB5"/>
    <w:rsid w:val="78283BA0"/>
    <w:rsid w:val="78373E56"/>
    <w:rsid w:val="784E78C5"/>
    <w:rsid w:val="785250C1"/>
    <w:rsid w:val="78882890"/>
    <w:rsid w:val="78911745"/>
    <w:rsid w:val="7892370F"/>
    <w:rsid w:val="78D628D8"/>
    <w:rsid w:val="78E57CE3"/>
    <w:rsid w:val="78EB3317"/>
    <w:rsid w:val="78F65808"/>
    <w:rsid w:val="78F817C4"/>
    <w:rsid w:val="79255191"/>
    <w:rsid w:val="79273E57"/>
    <w:rsid w:val="7936053E"/>
    <w:rsid w:val="79404F19"/>
    <w:rsid w:val="79570020"/>
    <w:rsid w:val="79B771FC"/>
    <w:rsid w:val="79B77DBE"/>
    <w:rsid w:val="79C142AC"/>
    <w:rsid w:val="79C61E7E"/>
    <w:rsid w:val="79D33FDF"/>
    <w:rsid w:val="79F0693F"/>
    <w:rsid w:val="7A186697"/>
    <w:rsid w:val="7A28432B"/>
    <w:rsid w:val="7A2931E5"/>
    <w:rsid w:val="7A2D56D6"/>
    <w:rsid w:val="7A5B1910"/>
    <w:rsid w:val="7A870038"/>
    <w:rsid w:val="7A8B2FFF"/>
    <w:rsid w:val="7A981F8E"/>
    <w:rsid w:val="7A9B4AFD"/>
    <w:rsid w:val="7AC83418"/>
    <w:rsid w:val="7AD63D87"/>
    <w:rsid w:val="7ADC45FF"/>
    <w:rsid w:val="7AE449F3"/>
    <w:rsid w:val="7AF16D07"/>
    <w:rsid w:val="7AF6294A"/>
    <w:rsid w:val="7AFA2AAE"/>
    <w:rsid w:val="7B3C43AC"/>
    <w:rsid w:val="7B931C78"/>
    <w:rsid w:val="7B9F061D"/>
    <w:rsid w:val="7B9F3C35"/>
    <w:rsid w:val="7BB87930"/>
    <w:rsid w:val="7BBE1514"/>
    <w:rsid w:val="7BD23BF4"/>
    <w:rsid w:val="7BDD535C"/>
    <w:rsid w:val="7C164679"/>
    <w:rsid w:val="7C694787"/>
    <w:rsid w:val="7C9B5288"/>
    <w:rsid w:val="7CAA2823"/>
    <w:rsid w:val="7CC16371"/>
    <w:rsid w:val="7CCD4D16"/>
    <w:rsid w:val="7CDE6F23"/>
    <w:rsid w:val="7CF46746"/>
    <w:rsid w:val="7D064499"/>
    <w:rsid w:val="7D0F532E"/>
    <w:rsid w:val="7D456F20"/>
    <w:rsid w:val="7D491FD6"/>
    <w:rsid w:val="7D4F6073"/>
    <w:rsid w:val="7D503FC1"/>
    <w:rsid w:val="7D5471E5"/>
    <w:rsid w:val="7D585D08"/>
    <w:rsid w:val="7D787377"/>
    <w:rsid w:val="7D800318"/>
    <w:rsid w:val="7D812821"/>
    <w:rsid w:val="7D8A0E59"/>
    <w:rsid w:val="7D8E5A4D"/>
    <w:rsid w:val="7DBD598B"/>
    <w:rsid w:val="7DC600E3"/>
    <w:rsid w:val="7DC73E5B"/>
    <w:rsid w:val="7DD925E6"/>
    <w:rsid w:val="7DE62533"/>
    <w:rsid w:val="7DE7443E"/>
    <w:rsid w:val="7E0E1A8A"/>
    <w:rsid w:val="7E3239CA"/>
    <w:rsid w:val="7E3C2153"/>
    <w:rsid w:val="7E3F39F1"/>
    <w:rsid w:val="7E555ACA"/>
    <w:rsid w:val="7E8D4419"/>
    <w:rsid w:val="7ECE4181"/>
    <w:rsid w:val="7EFC3D40"/>
    <w:rsid w:val="7F054C3B"/>
    <w:rsid w:val="7F1F3593"/>
    <w:rsid w:val="7F64440C"/>
    <w:rsid w:val="7F761695"/>
    <w:rsid w:val="7F9935D5"/>
    <w:rsid w:val="7F9E4FC7"/>
    <w:rsid w:val="7FA2692E"/>
    <w:rsid w:val="7FD74F4A"/>
    <w:rsid w:val="7FE42AA2"/>
    <w:rsid w:val="7FE505C8"/>
    <w:rsid w:val="7FEF3F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Normal Indent"/>
    <w:basedOn w:val="1"/>
    <w:unhideWhenUsed/>
    <w:qFormat/>
    <w:uiPriority w:val="99"/>
    <w:pPr>
      <w:ind w:firstLine="420"/>
    </w:pPr>
    <w:rPr>
      <w:rFonts w:ascii="Times New Roman" w:hAnsi="Times New Roman"/>
      <w:szCs w:val="20"/>
    </w:rPr>
  </w:style>
  <w:style w:type="paragraph" w:styleId="4">
    <w:name w:val="Body Text"/>
    <w:basedOn w:val="1"/>
    <w:qFormat/>
    <w:uiPriority w:val="0"/>
    <w:pPr>
      <w:spacing w:after="120"/>
    </w:pPr>
    <w:rPr>
      <w:szCs w:val="24"/>
    </w:rPr>
  </w:style>
  <w:style w:type="paragraph" w:styleId="5">
    <w:name w:val="Body Text Indent"/>
    <w:basedOn w:val="1"/>
    <w:next w:val="6"/>
    <w:qFormat/>
    <w:uiPriority w:val="0"/>
    <w:pPr>
      <w:spacing w:line="440" w:lineRule="exact"/>
      <w:ind w:firstLine="552" w:firstLineChars="230"/>
    </w:pPr>
    <w:rPr>
      <w:rFonts w:ascii="宋体" w:hAnsi="宋体"/>
      <w:sz w:val="24"/>
    </w:rPr>
  </w:style>
  <w:style w:type="paragraph" w:styleId="6">
    <w:name w:val="Body Text First Indent 2"/>
    <w:basedOn w:val="5"/>
    <w:next w:val="1"/>
    <w:unhideWhenUsed/>
    <w:qFormat/>
    <w:uiPriority w:val="99"/>
    <w:pPr>
      <w:ind w:firstLine="420" w:firstLineChars="200"/>
    </w:pPr>
    <w:rPr>
      <w:szCs w:val="24"/>
    </w:rPr>
  </w:style>
  <w:style w:type="paragraph" w:styleId="7">
    <w:name w:val="Balloon Text"/>
    <w:basedOn w:val="1"/>
    <w:link w:val="22"/>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next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paragraph" w:styleId="11">
    <w:name w:val="Title"/>
    <w:basedOn w:val="1"/>
    <w:next w:val="1"/>
    <w:qFormat/>
    <w:uiPriority w:val="0"/>
    <w:pPr>
      <w:spacing w:line="360" w:lineRule="auto"/>
      <w:jc w:val="center"/>
      <w:outlineLvl w:val="0"/>
    </w:pPr>
    <w:rPr>
      <w:rFonts w:ascii="宋体" w:hAnsi="宋体"/>
      <w:b/>
      <w:bCs/>
      <w:sz w:val="44"/>
      <w:szCs w:val="32"/>
    </w:rPr>
  </w:style>
  <w:style w:type="character" w:styleId="13">
    <w:name w:val="Strong"/>
    <w:basedOn w:val="12"/>
    <w:qFormat/>
    <w:uiPriority w:val="22"/>
    <w:rPr>
      <w:b/>
      <w:bCs/>
    </w:rPr>
  </w:style>
  <w:style w:type="character" w:styleId="14">
    <w:name w:val="page number"/>
    <w:basedOn w:val="12"/>
    <w:qFormat/>
    <w:uiPriority w:val="0"/>
  </w:style>
  <w:style w:type="character" w:styleId="15">
    <w:name w:val="Emphasis"/>
    <w:basedOn w:val="12"/>
    <w:qFormat/>
    <w:uiPriority w:val="20"/>
    <w:rPr>
      <w:i/>
      <w:iCs/>
    </w:rPr>
  </w:style>
  <w:style w:type="character" w:styleId="16">
    <w:name w:val="Hyperlink"/>
    <w:qFormat/>
    <w:uiPriority w:val="0"/>
    <w:rPr>
      <w:color w:val="338DE6"/>
      <w:u w:val="none"/>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9">
    <w:name w:val="正文 首行缩进:  2 字符"/>
    <w:basedOn w:val="1"/>
    <w:qFormat/>
    <w:uiPriority w:val="0"/>
    <w:pPr>
      <w:ind w:firstLine="200" w:firstLineChars="200"/>
    </w:pPr>
    <w:rPr>
      <w:rFonts w:cs="宋体"/>
      <w:sz w:val="24"/>
      <w:szCs w:val="20"/>
    </w:rPr>
  </w:style>
  <w:style w:type="character" w:customStyle="1" w:styleId="20">
    <w:name w:val="页眉 Char"/>
    <w:basedOn w:val="12"/>
    <w:link w:val="9"/>
    <w:qFormat/>
    <w:uiPriority w:val="99"/>
    <w:rPr>
      <w:rFonts w:ascii="Times New Roman" w:hAnsi="Times New Roman" w:eastAsia="宋体" w:cs="Times New Roman"/>
      <w:sz w:val="18"/>
      <w:szCs w:val="18"/>
    </w:rPr>
  </w:style>
  <w:style w:type="character" w:customStyle="1" w:styleId="21">
    <w:name w:val="页脚 Char"/>
    <w:basedOn w:val="12"/>
    <w:link w:val="8"/>
    <w:qFormat/>
    <w:uiPriority w:val="99"/>
    <w:rPr>
      <w:rFonts w:ascii="Times New Roman" w:hAnsi="Times New Roman" w:eastAsia="宋体" w:cs="Times New Roman"/>
      <w:sz w:val="18"/>
      <w:szCs w:val="18"/>
    </w:rPr>
  </w:style>
  <w:style w:type="character" w:customStyle="1" w:styleId="22">
    <w:name w:val="批注框文本 Char"/>
    <w:basedOn w:val="12"/>
    <w:link w:val="7"/>
    <w:semiHidden/>
    <w:qFormat/>
    <w:uiPriority w:val="99"/>
    <w:rPr>
      <w:rFonts w:ascii="Times New Roman" w:hAnsi="Times New Roman" w:eastAsia="宋体" w:cs="Times New Roman"/>
      <w:sz w:val="18"/>
      <w:szCs w:val="18"/>
    </w:rPr>
  </w:style>
  <w:style w:type="character" w:customStyle="1" w:styleId="23">
    <w:name w:val="Char Char1"/>
    <w:qFormat/>
    <w:locked/>
    <w:uiPriority w:val="0"/>
    <w:rPr>
      <w:rFonts w:hint="eastAsia" w:ascii="宋体" w:hAnsi="Courier New" w:eastAsia="宋体"/>
      <w:kern w:val="2"/>
      <w:sz w:val="21"/>
      <w:lang w:val="en-US" w:eastAsia="zh-CN" w:bidi="ar-SA"/>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List Paragraph"/>
    <w:basedOn w:val="1"/>
    <w:qFormat/>
    <w:uiPriority w:val="99"/>
    <w:pPr>
      <w:ind w:firstLine="420" w:firstLineChars="200"/>
    </w:pPr>
  </w:style>
  <w:style w:type="paragraph" w:customStyle="1" w:styleId="26">
    <w:name w:val="cucd-0"/>
    <w:basedOn w:val="1"/>
    <w:qFormat/>
    <w:uiPriority w:val="0"/>
    <w:pPr>
      <w:keepNext w:val="0"/>
      <w:keepLines w:val="0"/>
      <w:widowControl/>
      <w:suppressLineNumbers w:val="0"/>
      <w:spacing w:before="0" w:beforeAutospacing="0" w:after="0" w:afterAutospacing="0" w:line="360" w:lineRule="auto"/>
      <w:ind w:left="0" w:right="0" w:firstLine="480" w:firstLineChars="200"/>
      <w:jc w:val="left"/>
    </w:pPr>
    <w:rPr>
      <w:rFonts w:hint="default" w:ascii="Times New Roman" w:hAnsi="Times New Roman" w:eastAsia="宋体" w:cs="Times New Roman"/>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16554</Words>
  <Characters>17526</Characters>
  <Lines>1</Lines>
  <Paragraphs>1</Paragraphs>
  <ScaleCrop>false</ScaleCrop>
  <LinksUpToDate>false</LinksUpToDate>
  <CharactersWithSpaces>17760</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zwt</cp:lastModifiedBy>
  <dcterms:modified xsi:type="dcterms:W3CDTF">2023-01-01T23:49:44Z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2052-10.1.0.6875</vt:lpwstr>
  </property>
</Properties>
</file>