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-577215</wp:posOffset>
            </wp:positionH>
            <wp:positionV relativeFrom="paragraph">
              <wp:posOffset>-786765</wp:posOffset>
            </wp:positionV>
            <wp:extent cx="7566025" cy="10847705"/>
            <wp:effectExtent l="0" t="0" r="3175" b="10795"/>
            <wp:wrapNone/>
            <wp:docPr id="1" name="图片 1" descr="新文档 2022-12-23 14.46.1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2-23 14.46.19_7"/>
                    <pic:cNvPicPr>
                      <a:picLocks noChangeAspect="1"/>
                    </pic:cNvPicPr>
                  </pic:nvPicPr>
                  <pic:blipFill>
                    <a:blip r:embed="rId6"/>
                    <a:stretch>
                      <a:fillRect/>
                    </a:stretch>
                  </pic:blipFill>
                  <pic:spPr>
                    <a:xfrm>
                      <a:off x="0" y="0"/>
                      <a:ext cx="7566025" cy="10847705"/>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河北恒讯达信息科技有限公司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1258-2021-Q-2022</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lang w:val="en-US" w:eastAsia="zh-CN"/>
              </w:rPr>
              <w:t>次监督</w:t>
            </w:r>
            <w:r>
              <w:rPr>
                <w:rFonts w:hint="eastAsia"/>
                <w:sz w:val="22"/>
                <w:szCs w:val="22"/>
              </w:rPr>
              <w:t>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20966EB"/>
    <w:rsid w:val="3AE6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2022-12-27T03:22:55Z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