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560"/>
        <w:gridCol w:w="1105"/>
        <w:gridCol w:w="1374"/>
        <w:gridCol w:w="120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/>
              </w:rPr>
              <w:t>(0.25-0.35)%</w:t>
            </w:r>
          </w:p>
        </w:tc>
        <w:tc>
          <w:tcPr>
            <w:tcW w:w="247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20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0.05%</w:t>
            </w:r>
          </w:p>
        </w:tc>
        <w:tc>
          <w:tcPr>
            <w:tcW w:w="247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47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9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0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7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210" w:firstLineChars="100"/>
              <w:jc w:val="both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DF-100光电直读光谱仪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编号：226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碳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(0.00001-10.0000)%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铸钢件通用技术条件：成分分析方法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Q/SQ102122-2019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尚婷婷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  <w:r>
              <w:rPr>
                <w:rFonts w:hint="eastAsia" w:ascii="Times New Roman" w:hAnsi="Times New Roman" w:cs="Times New Roman"/>
              </w:rPr>
              <w:t>程有效性确认记录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经培训上岗，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5161280</wp:posOffset>
            </wp:positionH>
            <wp:positionV relativeFrom="paragraph">
              <wp:posOffset>27305</wp:posOffset>
            </wp:positionV>
            <wp:extent cx="574040" cy="358140"/>
            <wp:effectExtent l="0" t="0" r="10160" b="10160"/>
            <wp:wrapNone/>
            <wp:docPr id="2" name="图片 2" descr="53dd6c30c2dea9db535ef3c49a94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dd6c30c2dea9db535ef3c49a94a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3124835</wp:posOffset>
            </wp:positionH>
            <wp:positionV relativeFrom="paragraph">
              <wp:posOffset>33020</wp:posOffset>
            </wp:positionV>
            <wp:extent cx="323215" cy="248285"/>
            <wp:effectExtent l="0" t="0" r="6985" b="5715"/>
            <wp:wrapNone/>
            <wp:docPr id="1" name="图片 1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AA9087F"/>
    <w:rsid w:val="6E6A09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2023-01-06T15:02:49Z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6CA184DEEA854503B2053B8CA75F5FA0</vt:lpwstr>
  </property>
</Properties>
</file>