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宝鸡丰信机械铸造有限公司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0236-2019-2022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0236-2019-2022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宝鸡丰信机械铸造有限公司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张云尚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ISC-2019-0610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bidi w:val="0"/>
              <w:spacing w:line="360" w:lineRule="auto"/>
              <w:rPr>
                <w:rFonts w:cs="宋体" w:asciiTheme="minorEastAsia" w:hAnsiTheme="minorEastAsia"/>
                <w:kern w:val="0"/>
                <w:szCs w:val="21"/>
              </w:rPr>
            </w:pPr>
            <w:bookmarkStart w:id="9" w:name="审核日期"/>
            <w:r>
              <w:rPr>
                <w:rFonts w:hint="eastAsia" w:ascii="宋体" w:hAnsi="宋体" w:cs="宋体"/>
                <w:spacing w:val="-20"/>
              </w:rPr>
              <w:t>2022年12月21日 下午至2022年12月22日 下午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李俐  2021-M1MMS-2222792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cs="宋体" w:asciiTheme="minorEastAsia" w:hAnsiTheme="minorEastAsia"/>
                <w:kern w:val="0"/>
                <w:szCs w:val="21"/>
              </w:rPr>
            </w:pPr>
            <w:r>
              <w:rPr>
                <w:rFonts w:hint="eastAsia" w:ascii="宋体" w:hAnsi="宋体"/>
                <w:color w:val="000000"/>
                <w:sz w:val="21"/>
                <w:szCs w:val="21"/>
                <w:lang w:val="en-US" w:eastAsia="zh-CN"/>
              </w:rPr>
              <w:t>办公室、技术科、质管科、供销科、</w:t>
            </w:r>
            <w:r>
              <w:rPr>
                <w:rFonts w:hint="eastAsia" w:ascii="宋体" w:hAnsi="宋体" w:eastAsia="宋体" w:cs="宋体"/>
                <w:szCs w:val="21"/>
                <w:lang w:val="en-US" w:eastAsia="zh-CN"/>
              </w:rPr>
              <w:t>生产科及车间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ascii="宋体" w:hAnsi="宋体" w:cs="宋体"/>
          <w:bCs/>
          <w:color w:val="000000" w:themeColor="text1"/>
          <w:kern w:val="0"/>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12</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12-13</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日完成整改。</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于2022年9月20日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cs="宋体" w:asciiTheme="minorEastAsia" w:hAnsiTheme="minorEastAsia"/>
          <w:color w:val="000000" w:themeColor="text1"/>
          <w:kern w:val="0"/>
          <w:szCs w:val="21"/>
        </w:rPr>
        <w:t>张云尚</w:t>
      </w:r>
      <w:r>
        <w:rPr>
          <w:rFonts w:hint="eastAsia"/>
          <w:color w:val="000000" w:themeColor="text1"/>
          <w:szCs w:val="21"/>
        </w:rPr>
        <w:t>主持，由</w:t>
      </w:r>
      <w:r>
        <w:rPr>
          <w:color w:val="000000" w:themeColor="text1"/>
          <w:szCs w:val="21"/>
        </w:rPr>
        <w:t>管理者代表</w:t>
      </w:r>
      <w:r>
        <w:rPr>
          <w:rFonts w:cs="宋体" w:asciiTheme="minorEastAsia" w:hAnsiTheme="minorEastAsia"/>
          <w:color w:val="000000" w:themeColor="text1"/>
          <w:kern w:val="0"/>
          <w:szCs w:val="21"/>
        </w:rPr>
        <w:t>张云</w:t>
      </w:r>
      <w:r>
        <w:rPr>
          <w:rFonts w:hint="eastAsia" w:cs="宋体" w:asciiTheme="minorEastAsia" w:hAnsiTheme="minorEastAsia"/>
          <w:color w:val="000000" w:themeColor="text1"/>
          <w:kern w:val="0"/>
          <w:szCs w:val="21"/>
          <w:lang w:val="en-US" w:eastAsia="zh-CN"/>
        </w:rPr>
        <w:t>娣</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s="黑体"/>
          <w:color w:val="000000" w:themeColor="text1"/>
          <w:szCs w:val="21"/>
          <w:lang w:val="en-US" w:eastAsia="zh-CN"/>
        </w:rPr>
        <w:t>取力器壳体基准孔内径测量</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s="黑体"/>
          <w:color w:val="000000" w:themeColor="text1"/>
          <w:szCs w:val="21"/>
          <w:lang w:val="en-US" w:eastAsia="zh-CN"/>
        </w:rPr>
        <w:t>取力器壳体基准孔内径测量</w:t>
      </w:r>
      <w:r>
        <w:rPr>
          <w:rFonts w:hint="eastAsia"/>
          <w:color w:val="000000" w:themeColor="text1"/>
        </w:rPr>
        <w:t>过程，测量不确定度评定方法正确。祥见附件《测量不确定度评定》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s="黑体"/>
          <w:color w:val="000000" w:themeColor="text1"/>
          <w:szCs w:val="21"/>
          <w:lang w:val="en-US" w:eastAsia="zh-CN"/>
        </w:rPr>
        <w:t>取力器壳体基准孔内径测量</w:t>
      </w:r>
      <w:r>
        <w:rPr>
          <w:rFonts w:hint="eastAsia"/>
          <w:color w:val="000000" w:themeColor="text1"/>
        </w:rPr>
        <w:t>过程，采用计量比对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s="黑体"/>
          <w:color w:val="000000" w:themeColor="text1"/>
          <w:szCs w:val="21"/>
          <w:lang w:val="en-US" w:eastAsia="zh-CN"/>
        </w:rPr>
        <w:t>取力器壳体基准孔内径测量</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s="黑体"/>
          <w:color w:val="000000" w:themeColor="text1"/>
          <w:szCs w:val="21"/>
          <w:lang w:val="en-US" w:eastAsia="zh-CN"/>
        </w:rPr>
        <w:t>取力器壳体基准孔内径测量</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jc w:val="left"/>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cs="宋体"/>
          <w:color w:val="000000" w:themeColor="text1"/>
          <w:kern w:val="0"/>
          <w:szCs w:val="21"/>
        </w:rPr>
        <w:t>公司未建</w:t>
      </w:r>
      <w:r>
        <w:rPr>
          <w:rFonts w:hint="eastAsia" w:ascii="宋体" w:hAnsi="宋体" w:eastAsia="宋体" w:cs="宋体"/>
          <w:color w:val="000000" w:themeColor="text1"/>
          <w:kern w:val="0"/>
          <w:szCs w:val="21"/>
          <w:lang w:val="en-US" w:eastAsia="zh-CN"/>
        </w:rPr>
        <w:t>立</w:t>
      </w:r>
      <w:r>
        <w:rPr>
          <w:rFonts w:hint="eastAsia" w:ascii="宋体" w:hAnsi="宋体" w:eastAsia="宋体" w:cs="宋体"/>
          <w:color w:val="000000" w:themeColor="text1"/>
          <w:kern w:val="0"/>
          <w:szCs w:val="21"/>
        </w:rPr>
        <w:t>最高计量标准项，测量设备由</w:t>
      </w:r>
      <w:r>
        <w:rPr>
          <w:rFonts w:hint="eastAsia" w:ascii="宋体" w:hAnsi="宋体" w:eastAsia="宋体" w:cs="宋体"/>
          <w:color w:val="000000" w:themeColor="text1"/>
          <w:kern w:val="0"/>
          <w:szCs w:val="21"/>
          <w:lang w:val="en-US" w:eastAsia="zh-CN"/>
        </w:rPr>
        <w:t>技术部</w:t>
      </w:r>
      <w:r>
        <w:rPr>
          <w:rFonts w:hint="eastAsia" w:ascii="宋体" w:hAnsi="宋体" w:eastAsia="宋体" w:cs="宋体"/>
          <w:color w:val="000000" w:themeColor="text1"/>
          <w:kern w:val="0"/>
          <w:szCs w:val="21"/>
        </w:rPr>
        <w:t>负责溯源。公司测量设备全部委托</w:t>
      </w:r>
      <w:r>
        <w:rPr>
          <w:rFonts w:hint="eastAsia"/>
          <w:color w:val="000000" w:themeColor="text1"/>
          <w:szCs w:val="21"/>
          <w:lang w:val="en-US" w:eastAsia="zh-CN"/>
        </w:rPr>
        <w:t>深圳国检计量测试技术有限公司</w:t>
      </w:r>
      <w:r>
        <w:rPr>
          <w:rFonts w:hint="eastAsia" w:ascii="宋体" w:hAnsi="宋体" w:eastAsia="宋体" w:cs="宋体"/>
          <w:color w:val="000000" w:themeColor="text1"/>
          <w:kern w:val="0"/>
          <w:szCs w:val="21"/>
        </w:rPr>
        <w:t>等机构检定/校准，校准</w:t>
      </w:r>
      <w:r>
        <w:rPr>
          <w:rFonts w:ascii="Calibri" w:hAnsi="Calibri" w:eastAsia="宋体" w:cs="Calibri"/>
          <w:color w:val="000000" w:themeColor="text1"/>
          <w:kern w:val="0"/>
          <w:szCs w:val="21"/>
        </w:rPr>
        <w:t>/</w:t>
      </w:r>
      <w:r>
        <w:rPr>
          <w:rFonts w:hint="eastAsia" w:ascii="宋体" w:hAnsi="宋体" w:eastAsia="宋体" w:cs="宋体"/>
          <w:color w:val="000000" w:themeColor="text1"/>
          <w:kern w:val="0"/>
          <w:szCs w:val="21"/>
        </w:rPr>
        <w:t>检定证书由</w:t>
      </w:r>
      <w:r>
        <w:rPr>
          <w:rFonts w:hint="eastAsia" w:ascii="宋体" w:hAnsi="宋体" w:eastAsia="宋体" w:cs="宋体"/>
          <w:color w:val="000000" w:themeColor="text1"/>
          <w:kern w:val="0"/>
          <w:szCs w:val="21"/>
          <w:lang w:val="en-US" w:eastAsia="zh-CN"/>
        </w:rPr>
        <w:t>技术部</w:t>
      </w:r>
      <w:r>
        <w:rPr>
          <w:rFonts w:hint="eastAsia" w:ascii="宋体" w:hAnsi="宋体" w:eastAsia="宋体" w:cs="宋体"/>
          <w:color w:val="000000" w:themeColor="text1"/>
          <w:kern w:val="0"/>
          <w:szCs w:val="21"/>
        </w:rPr>
        <w:t>保存。根据抽查情况，该公司的溯源情况符合溯源性要求</w:t>
      </w:r>
      <w:r>
        <w:rPr>
          <w:rFonts w:hint="eastAsia" w:ascii="宋体" w:hAnsi="宋体" w:eastAsia="宋体" w:cs="宋体"/>
          <w:color w:val="000000" w:themeColor="text1"/>
          <w:kern w:val="0"/>
          <w:szCs w:val="21"/>
          <w:lang w:eastAsia="zh-CN"/>
        </w:rPr>
        <w:t>，</w:t>
      </w:r>
      <w:r>
        <w:rPr>
          <w:rFonts w:hint="eastAsia"/>
          <w:color w:val="000000" w:themeColor="text1"/>
          <w:szCs w:val="21"/>
        </w:rPr>
        <w:t>抽查</w:t>
      </w:r>
      <w:r>
        <w:rPr>
          <w:rFonts w:hint="eastAsia"/>
          <w:color w:val="000000" w:themeColor="text1"/>
          <w:szCs w:val="21"/>
          <w:lang w:val="en-US" w:eastAsia="zh-CN"/>
        </w:rPr>
        <w:t>8</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w:t>
      </w:r>
      <w:r>
        <w:rPr>
          <w:rFonts w:hint="eastAsia" w:ascii="宋体" w:hAnsi="宋体" w:eastAsia="宋体"/>
          <w:bCs/>
          <w:color w:val="000000" w:themeColor="text1"/>
          <w:szCs w:val="21"/>
          <w:lang w:val="en-US" w:eastAsia="zh-CN"/>
        </w:rPr>
        <w:t>2022年</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120</w:t>
      </w:r>
      <w:r>
        <w:rPr>
          <w:rFonts w:hint="eastAsia" w:ascii="宋体" w:hAnsi="宋体" w:eastAsia="宋体"/>
          <w:bCs/>
          <w:color w:val="000000" w:themeColor="text1"/>
          <w:szCs w:val="21"/>
        </w:rPr>
        <w:t>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台（件）；现场抽查测量设备配备率满足要求，能源计量管理满足GB17167要求。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年外审</w:t>
      </w:r>
      <w:r>
        <w:rPr>
          <w:rFonts w:hint="eastAsia" w:ascii="宋体" w:hAnsi="宋体" w:cs="宋体"/>
          <w:bCs/>
          <w:color w:val="000000" w:themeColor="text1"/>
          <w:kern w:val="0"/>
          <w:szCs w:val="21"/>
          <w:lang w:val="en-US" w:eastAsia="zh-CN"/>
        </w:rPr>
        <w:t>未</w:t>
      </w:r>
      <w:r>
        <w:rPr>
          <w:rFonts w:hint="eastAsia" w:ascii="宋体" w:hAnsi="宋体" w:cs="宋体"/>
          <w:bCs/>
          <w:color w:val="000000" w:themeColor="text1"/>
          <w:kern w:val="0"/>
          <w:szCs w:val="21"/>
        </w:rPr>
        <w:t>出不符合项</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lang w:val="en-US" w:eastAsia="zh-CN"/>
        </w:rPr>
        <w:t>2022年内审</w:t>
      </w:r>
      <w:r>
        <w:rPr>
          <w:rFonts w:ascii="宋体" w:hAnsi="宋体"/>
          <w:bCs/>
          <w:color w:val="000000" w:themeColor="text1"/>
          <w:szCs w:val="21"/>
        </w:rPr>
        <w:t>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w:t>
      </w:r>
      <w:r>
        <w:rPr>
          <w:rFonts w:hint="eastAsia" w:ascii="宋体" w:hAnsi="宋体"/>
          <w:bCs/>
          <w:color w:val="000000" w:themeColor="text1"/>
          <w:szCs w:val="21"/>
          <w:lang w:eastAsia="zh-CN"/>
        </w:rPr>
        <w:t>，</w:t>
      </w:r>
      <w:r>
        <w:rPr>
          <w:rFonts w:hint="eastAsia" w:ascii="宋体" w:hAnsi="宋体" w:cs="宋体"/>
          <w:bCs/>
          <w:color w:val="000000" w:themeColor="text1"/>
          <w:kern w:val="0"/>
          <w:szCs w:val="21"/>
        </w:rPr>
        <w:t>验证该不符合项纠正措施有效，</w:t>
      </w:r>
      <w:r>
        <w:rPr>
          <w:rFonts w:hint="eastAsia" w:ascii="宋体" w:hAnsi="宋体" w:cs="宋体"/>
          <w:bCs/>
          <w:color w:val="000000" w:themeColor="text1"/>
          <w:kern w:val="0"/>
          <w:szCs w:val="21"/>
          <w:lang w:val="en-US" w:eastAsia="zh-CN"/>
        </w:rPr>
        <w:t>已经</w:t>
      </w:r>
      <w:r>
        <w:rPr>
          <w:rFonts w:hint="eastAsia" w:ascii="宋体" w:hAnsi="宋体" w:cs="宋体"/>
          <w:bCs/>
          <w:color w:val="000000" w:themeColor="text1"/>
          <w:kern w:val="0"/>
          <w:szCs w:val="21"/>
        </w:rPr>
        <w:t>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年1月到11月质量目标完成情况检查表，按目标、措施、完成情况、未完成情况进行统计，记录内容全，每月统计，质量目标管理满足要求。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210" w:firstLineChars="1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210" w:firstLineChars="1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numPr>
          <w:ilvl w:val="0"/>
          <w:numId w:val="2"/>
        </w:numPr>
        <w:spacing w:line="360" w:lineRule="auto"/>
        <w:jc w:val="left"/>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rPr>
        <w:t>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11.</w:t>
      </w:r>
      <w:r>
        <w:rPr>
          <w:rFonts w:hint="eastAsia" w:ascii="宋体" w:hAnsi="宋体" w:eastAsia="宋体" w:cs="宋体"/>
          <w:color w:val="000000"/>
          <w:sz w:val="21"/>
          <w:szCs w:val="21"/>
        </w:rPr>
        <w:t>产品的销售</w:t>
      </w:r>
    </w:p>
    <w:p>
      <w:pPr>
        <w:widowControl/>
        <w:spacing w:line="360" w:lineRule="auto"/>
        <w:ind w:firstLine="420" w:firstLineChars="200"/>
        <w:rPr>
          <w:rFonts w:hint="default" w:cs="宋体" w:asciiTheme="minorEastAsia" w:hAnsiTheme="minorEastAsia"/>
          <w:bCs/>
          <w:color w:val="000000" w:themeColor="text1"/>
          <w:kern w:val="0"/>
          <w:szCs w:val="21"/>
          <w:lang w:val="en-US" w:eastAsia="zh-CN"/>
        </w:rPr>
      </w:pPr>
      <w:r>
        <w:rPr>
          <w:rFonts w:hint="eastAsia" w:ascii="宋体" w:hAnsi="宋体" w:eastAsia="宋体" w:cs="宋体"/>
          <w:color w:val="000000"/>
          <w:sz w:val="21"/>
          <w:szCs w:val="21"/>
        </w:rPr>
        <w:t>抽查</w:t>
      </w:r>
      <w:r>
        <w:rPr>
          <w:rFonts w:hint="eastAsia" w:ascii="宋体" w:hAnsi="宋体"/>
          <w:szCs w:val="21"/>
        </w:rPr>
        <w:t>汽车变速箱用齿轮、轴；石油机械泥浆泵用阀体、阀座等产品的锻造</w:t>
      </w:r>
      <w:r>
        <w:rPr>
          <w:rFonts w:hint="eastAsia" w:ascii="宋体" w:hAnsi="宋体"/>
          <w:szCs w:val="21"/>
          <w:lang w:val="en-US" w:eastAsia="zh-CN"/>
        </w:rPr>
        <w:t>产品</w:t>
      </w:r>
      <w:r>
        <w:rPr>
          <w:rFonts w:hint="eastAsia" w:ascii="宋体" w:hAnsi="宋体" w:eastAsia="宋体" w:cs="宋体"/>
          <w:color w:val="000000"/>
          <w:sz w:val="21"/>
          <w:szCs w:val="21"/>
        </w:rPr>
        <w:t>的销售合同，合同号</w:t>
      </w:r>
      <w:r>
        <w:rPr>
          <w:rFonts w:hint="eastAsia" w:ascii="宋体" w:hAnsi="宋体" w:eastAsia="宋体" w:cs="宋体"/>
          <w:color w:val="000000"/>
          <w:sz w:val="21"/>
          <w:szCs w:val="21"/>
          <w:lang w:val="en-US" w:eastAsia="zh-CN"/>
        </w:rPr>
        <w:t>;BFCGXZ202200109</w:t>
      </w:r>
      <w:r>
        <w:rPr>
          <w:rFonts w:hint="eastAsia" w:ascii="宋体" w:hAnsi="宋体" w:eastAsia="宋体" w:cs="宋体"/>
          <w:color w:val="000000"/>
          <w:sz w:val="21"/>
          <w:szCs w:val="21"/>
        </w:rPr>
        <w:t>，签订时间</w:t>
      </w:r>
      <w:r>
        <w:rPr>
          <w:rFonts w:hint="eastAsia" w:ascii="宋体" w:hAnsi="宋体" w:eastAsia="宋体" w:cs="宋体"/>
          <w:color w:val="000000"/>
          <w:sz w:val="21"/>
          <w:szCs w:val="21"/>
          <w:lang w:val="en-US" w:eastAsia="zh-CN"/>
        </w:rPr>
        <w:t>2022</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日。确认企业对应的产品生产过程涉及有对应的测量过程和测量设备，测量设备的配备可满足该合同产品的生产和检验要求。</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1"/>
          <w:rFonts w:hint="eastAsia" w:ascii="宋体" w:hAnsi="宋体" w:eastAsia="宋体"/>
          <w:color w:val="000000" w:themeColor="text1"/>
          <w:sz w:val="21"/>
          <w:szCs w:val="21"/>
        </w:rPr>
        <w:t>通过2022年12月21日 下午</w:t>
      </w:r>
      <w:bookmarkStart w:id="11" w:name="_GoBack"/>
      <w:bookmarkEnd w:id="11"/>
      <w:r>
        <w:rPr>
          <w:rStyle w:val="11"/>
          <w:rFonts w:hint="eastAsia" w:ascii="宋体" w:hAnsi="宋体" w:eastAsia="宋体"/>
          <w:color w:val="000000" w:themeColor="text1"/>
          <w:sz w:val="21"/>
          <w:szCs w:val="21"/>
        </w:rPr>
        <w:t>至2022年12月22日 下午，</w:t>
      </w:r>
      <w:r>
        <w:rPr>
          <w:rStyle w:val="11"/>
          <w:rFonts w:ascii="宋体" w:hAnsi="宋体" w:eastAsia="宋体"/>
          <w:color w:val="000000" w:themeColor="text1"/>
          <w:sz w:val="21"/>
          <w:szCs w:val="21"/>
        </w:rPr>
        <w:t>对</w:t>
      </w:r>
      <w:r>
        <w:rPr>
          <w:rFonts w:hint="eastAsia" w:cs="宋体" w:asciiTheme="minorEastAsia" w:hAnsiTheme="minorEastAsia"/>
          <w:color w:val="000000" w:themeColor="text1"/>
          <w:kern w:val="0"/>
          <w:szCs w:val="21"/>
          <w:lang w:eastAsia="zh-CN"/>
        </w:rPr>
        <w:t>宝鸡丰信机械铸造有限公司</w:t>
      </w:r>
      <w:r>
        <w:rPr>
          <w:rFonts w:hint="eastAsia" w:cs="宋体" w:asciiTheme="minorEastAsia" w:hAnsiTheme="minorEastAsia"/>
          <w:bCs/>
          <w:color w:val="000000" w:themeColor="text1"/>
          <w:kern w:val="0"/>
          <w:szCs w:val="21"/>
          <w:lang w:val="en-US" w:eastAsia="zh-CN"/>
        </w:rPr>
        <w:t>远程</w:t>
      </w:r>
      <w:r>
        <w:rPr>
          <w:rFonts w:hint="eastAsia" w:cs="宋体" w:asciiTheme="minorEastAsia" w:hAnsiTheme="minorEastAsia"/>
          <w:bCs/>
          <w:color w:val="000000" w:themeColor="text1"/>
          <w:kern w:val="0"/>
          <w:szCs w:val="21"/>
        </w:rPr>
        <w:t>监督</w:t>
      </w:r>
      <w:r>
        <w:rPr>
          <w:rFonts w:cs="宋体" w:asciiTheme="minorEastAsia" w:hAnsiTheme="minorEastAsia"/>
          <w:bCs/>
          <w:color w:val="000000" w:themeColor="text1"/>
          <w:kern w:val="0"/>
          <w:szCs w:val="21"/>
        </w:rPr>
        <w:t>审核</w:t>
      </w:r>
      <w:r>
        <w:rPr>
          <w:rFonts w:hint="eastAsia" w:cs="宋体" w:asciiTheme="minorEastAsia" w:hAnsiTheme="minorEastAsia"/>
          <w:bCs/>
          <w:color w:val="000000" w:themeColor="text1"/>
          <w:kern w:val="0"/>
          <w:szCs w:val="21"/>
        </w:rPr>
        <w:t>.</w:t>
      </w:r>
      <w:r>
        <w:rPr>
          <w:rFonts w:hint="eastAsia" w:ascii="宋体" w:hAnsi="宋体"/>
          <w:color w:val="000000" w:themeColor="text1"/>
          <w:szCs w:val="21"/>
          <w:lang w:val="en-US" w:eastAsia="zh-CN"/>
        </w:rPr>
        <w:t>采用腾讯会议及微信、手机视频， 通过审核电子文档、照片或截屏、视频等形式获取信息，</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000000" w:themeColor="text1"/>
          <w:kern w:val="0"/>
          <w:szCs w:val="21"/>
          <w:lang w:eastAsia="zh-CN"/>
        </w:rPr>
        <w:t>宝鸡丰信机械铸造有限公司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1362075</wp:posOffset>
            </wp:positionH>
            <wp:positionV relativeFrom="paragraph">
              <wp:posOffset>219075</wp:posOffset>
            </wp:positionV>
            <wp:extent cx="508635" cy="391160"/>
            <wp:effectExtent l="0" t="0" r="12065"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508635" cy="391160"/>
                    </a:xfrm>
                    <a:prstGeom prst="rect">
                      <a:avLst/>
                    </a:prstGeom>
                  </pic:spPr>
                </pic:pic>
              </a:graphicData>
            </a:graphic>
          </wp:anchor>
        </w:drawing>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日</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65C18"/>
    <w:multiLevelType w:val="singleLevel"/>
    <w:tmpl w:val="E9065C18"/>
    <w:lvl w:ilvl="0" w:tentative="0">
      <w:start w:val="10"/>
      <w:numFmt w:val="decimal"/>
      <w:suff w:val="space"/>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3B94D71"/>
    <w:rsid w:val="44402940"/>
    <w:rsid w:val="5D5E5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0</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2023-01-04T12:30:10Z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E91C58F0F2B84D02AD5E8F06CCE152BF</vt:lpwstr>
  </property>
</Properties>
</file>