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宝鸡天健工贸有限公司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22.03.02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22.03.02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</w:rPr>
              <w:t>重型汽车变速箱壳体、离合器壳体的加工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来料检</w:t>
            </w:r>
            <w:r>
              <w:rPr>
                <w:rFonts w:hint="eastAsia"/>
                <w:b/>
                <w:sz w:val="20"/>
              </w:rPr>
              <w:t>验→车工工序（内外径、平面、止口）→加工中心（钻孔、镗孔、铣孔）→摇臂钻加工（惚孔、攻丝）→清洗、检验、包装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重大环境因素：火灾，粉尘排放，固废排放；噪声排放；废水排放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控制措施：集中收集外售至废品回收站；选用低噪声设备，合理布局，隔声减震，厂房隔音；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设备、电路定期检修、不定期检查，提高安全意识；做好火灾预防措施。一旦发生按相关应急 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GB" w:eastAsia="zh-CN"/>
              </w:rPr>
              <w:t>中华人民共和国环境保护法、中华人民共和国环境影响评价法、中华人民共和国水污染防治法、中华人民共和国大气污染防治法、中华人民共和国环境噪声污染防治法、中华人民共和国固体废物污染环境防治法、中华人民共和国消防法、国家危险废物名录、GB8978-1996污水综合排放标准、GB16297-1996大气污染物综合排放标准、危险废物转移联单管理办法、工业企业厂界环境噪声、GB/T 25764-2010《滚动轴承 汽车变速箱用滚子轴承》、GB/T 33161-2016《汽车轴承用渗碳钢》、DB44/T 1998-2017《挂车车轴总成》、GB/T 35472.1-2017《湿式自动变速箱摩擦元件试验方法 第1部分：术语和定义》、GB/T 1804-2000一般公差 未注公差的线性和角度尺寸的公差、GB/T 197-2003普通螺纹 公差、GB/T 2516-2003普通螺纹 极限偏差、GB/T 196-2003普通螺纹 基本尺寸、GB/T 1008-2008机械加工工艺装备基本术语、GB/T 24740-2009技术产品文件 机械加工定位、夹紧符号表示法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等。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噪音监测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342265</wp:posOffset>
                  </wp:positionH>
                  <wp:positionV relativeFrom="paragraph">
                    <wp:posOffset>57150</wp:posOffset>
                  </wp:positionV>
                  <wp:extent cx="590550" cy="490220"/>
                  <wp:effectExtent l="0" t="0" r="0" b="0"/>
                  <wp:wrapNone/>
                  <wp:docPr id="1" name="图片 1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490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101600</wp:posOffset>
                  </wp:positionV>
                  <wp:extent cx="590550" cy="490220"/>
                  <wp:effectExtent l="0" t="0" r="0" b="0"/>
                  <wp:wrapNone/>
                  <wp:docPr id="3" name="图片 3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490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22C2B30"/>
    <w:rsid w:val="04E377CC"/>
    <w:rsid w:val="1AF71484"/>
    <w:rsid w:val="2B3F1EC7"/>
    <w:rsid w:val="2E1A575D"/>
    <w:rsid w:val="56586573"/>
    <w:rsid w:val="5F4D6E91"/>
    <w:rsid w:val="70726901"/>
    <w:rsid w:val="76481D09"/>
    <w:rsid w:val="77674410"/>
    <w:rsid w:val="7AAE3F5B"/>
    <w:rsid w:val="7B915F00"/>
    <w:rsid w:val="7F233E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2022-12-24T00:54:39Z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2052-11.1.0.12980</vt:lpwstr>
  </property>
</Properties>
</file>