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1336-2022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牡丹江市井田石油钻采配件有限公司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bookmarkStart w:id="2" w:name="_GoBack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抽查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color w:val="auto"/>
                <w:szCs w:val="21"/>
              </w:rPr>
              <w:t>提供的</w:t>
            </w: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封隔器坐封活塞缸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首检记录单</w:t>
            </w:r>
            <w:r>
              <w:rPr>
                <w:rFonts w:hint="eastAsia" w:ascii="宋体"/>
                <w:color w:val="auto"/>
                <w:szCs w:val="21"/>
              </w:rPr>
              <w:t>，没有标明记录编码及保存期限，不符合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GB/T19022-2003标准6.2.3条款的规定要求</w:t>
            </w:r>
            <w:r>
              <w:rPr>
                <w:rFonts w:hint="eastAsia" w:ascii="宋体" w:hAnsi="宋体"/>
                <w:color w:val="auto"/>
              </w:rPr>
              <w:t>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93725" cy="328930"/>
                  <wp:effectExtent l="0" t="0" r="0" b="0"/>
                  <wp:docPr id="3" name="图片 3" descr="4509b7e32574d9f7a2de6272380c3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09b7e32574d9f7a2de6272380c3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93725" cy="328930"/>
                  <wp:effectExtent l="0" t="0" r="0" b="0"/>
                  <wp:docPr id="2" name="图片 2" descr="4509b7e32574d9f7a2de6272380c3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09b7e32574d9f7a2de6272380c3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1050" w:left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1.加强学习，将</w:t>
            </w: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封隔器坐封活塞缸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首检记录单</w:t>
            </w:r>
            <w:r>
              <w:rPr>
                <w:rFonts w:hint="eastAsia" w:ascii="宋体"/>
                <w:szCs w:val="21"/>
              </w:rPr>
              <w:t>标明记录编码及保存期限</w:t>
            </w:r>
            <w:r>
              <w:rPr>
                <w:rFonts w:hint="eastAsia" w:asci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2.检查公司其它记录，避免类似情况再发生。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93725" cy="328930"/>
                  <wp:effectExtent l="0" t="0" r="0" b="0"/>
                  <wp:docPr id="4" name="图片 4" descr="4509b7e32574d9f7a2de6272380c3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509b7e32574d9f7a2de6272380c3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360" w:firstLineChars="1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6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F827115"/>
    <w:rsid w:val="36CA6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247</Characters>
  <Lines>2</Lines>
  <Paragraphs>1</Paragraphs>
  <TotalTime>1</TotalTime>
  <ScaleCrop>false</ScaleCrop>
  <LinksUpToDate>false</LinksUpToDate>
  <CharactersWithSpaces>328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2022-12-17T10:11:18Z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FFF26E9F00F14CF3BF17A2BD4E095CD3</vt:lpwstr>
  </property>
</Properties>
</file>