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江西鼎帅智能科技有限公司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江西省宜春市樟树市观上镇上胡村123号（自主承诺）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江西省宜春市樟树市四特大道305号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胡荣英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13879511222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554074067@QQ.Com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1330-2022-QEO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2022年12月20日 下午至2022年12月22日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2022.12.20</w:t>
            </w:r>
          </w:p>
        </w:tc>
      </w:tr>
    </w:tbl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-726440</wp:posOffset>
            </wp:positionV>
            <wp:extent cx="6959600" cy="10616565"/>
            <wp:effectExtent l="0" t="0" r="12700" b="13335"/>
            <wp:wrapNone/>
            <wp:docPr id="1" name="图片 1" descr="fbe6fbcdee915473770489e0fdcd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e6fbcdee915473770489e0fdcd3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1061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bookmarkStart w:id="36" w:name="_GoBack"/>
      <w:bookmarkEnd w:id="36"/>
    </w:p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05"/>
        <w:gridCol w:w="1009"/>
        <w:gridCol w:w="6376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12.20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13:30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14:00</w:t>
            </w:r>
          </w:p>
        </w:tc>
        <w:tc>
          <w:tcPr>
            <w:tcW w:w="7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14:00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管理层、</w:t>
            </w:r>
          </w:p>
          <w:p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6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资源、7.4沟通/信息交流、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Q6.3变更的策划、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8.3删减确认；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O5.4协商与参与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国家/地方监督抽查情况；顾客满意、相关方投诉及处理情况，一阶段审核问题验证，验证企业相关资质证明的有效性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14:30-17:30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Q:5.3组织的岗位、职责和权限、6.2质量目标、8.4外部提供过程、产品和服务的控制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21"/>
                <w:szCs w:val="21"/>
              </w:rPr>
              <w:t>O:5.3组织的岗位、职责和权限、6.2职业健康安全目标、6.1.2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危险源辨识与评价、6.1.4措施的策划、8.1运行策划和控制、8.2应急准备和响应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12：21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08：30-17:00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7.1.5监视测量装置、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8.1运行策划和控制、8.2产品和服务的要求、8.5生产和服务提供的控制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E/O:5.3组织的岗位、职责和权限、6.2环境/职业健康安全目标、6.1.2环境因素/危险源辨识与评价、6.1.4措施的策划、8.1运行策划和控制、8.2应急准备和响应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12.22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08：30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6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QMS: 5.3组织的岗位、职责和权限、6.2质量目标、7.1.2人员、7.1.3基础设施、7.1.4过程运行环境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E/O:5.3组织的岗位、职责和权限、6.2环境/职业健康安全目标、6.1.2环境因素/危险源的辨识与评价、6.1.4措施的策划、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6.1.3合规义务、9.1.2合规性评价、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7.2能力、7.3意识、7.5形成文件的信息、8.1运行策划和控制、8.2应急准备和响应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9.1.1监视、测量、分析和评价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9.2内部审核、10.2不符合/事件和纠正措施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7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审核组与受审核方领导层沟通；末次会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4E858E5"/>
    <w:rsid w:val="612E2123"/>
    <w:rsid w:val="61AE4968"/>
    <w:rsid w:val="643667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2253</Words>
  <Characters>3110</Characters>
  <Lines>37</Lines>
  <Paragraphs>10</Paragraphs>
  <TotalTime>3</TotalTime>
  <ScaleCrop>false</ScaleCrop>
  <LinksUpToDate>false</LinksUpToDate>
  <CharactersWithSpaces>3169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2022-12-22T07:07:04Z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