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1009-2021-QEO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河北七宇电力工程有限公司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4"/>
      </w:pPr>
    </w:p>
    <w:p>
      <w:pPr>
        <w:pStyle w:val="14"/>
      </w:pPr>
    </w:p>
    <w:p>
      <w:pPr>
        <w:pStyle w:val="14"/>
      </w:pPr>
    </w:p>
    <w:p>
      <w:r>
        <w:rPr>
          <w:rFonts w:hint="eastAsia"/>
        </w:rPr>
        <w:t>一、受审核方基本信息</w:t>
      </w:r>
    </w:p>
    <w:tbl>
      <w:tblPr>
        <w:tblStyle w:val="12"/>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河北七宇电力工程有限公司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任丘市经济技术开发区紫金道东侧，金华路北侧</w:t>
            </w:r>
            <w:bookmarkEnd w:id="6"/>
          </w:p>
        </w:tc>
        <w:tc>
          <w:tcPr>
            <w:tcW w:w="1242" w:type="dxa"/>
            <w:vMerge w:val="restart"/>
            <w:vAlign w:val="center"/>
          </w:tcPr>
          <w:p>
            <w:r>
              <w:rPr>
                <w:rFonts w:hint="eastAsia"/>
              </w:rPr>
              <w:t>邮编</w:t>
            </w:r>
          </w:p>
        </w:tc>
        <w:tc>
          <w:tcPr>
            <w:tcW w:w="1771" w:type="dxa"/>
          </w:tcPr>
          <w:p>
            <w:bookmarkStart w:id="7" w:name="注册邮编"/>
            <w:r>
              <w:t>062550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任丘市经济技术开发区紫金道东侧，金华路北侧</w:t>
            </w:r>
            <w:bookmarkEnd w:id="8"/>
          </w:p>
        </w:tc>
        <w:tc>
          <w:tcPr>
            <w:tcW w:w="1242" w:type="dxa"/>
            <w:vMerge w:val="continue"/>
            <w:vAlign w:val="center"/>
          </w:tcPr>
          <w:p/>
        </w:tc>
        <w:tc>
          <w:tcPr>
            <w:tcW w:w="1771" w:type="dxa"/>
          </w:tcPr>
          <w:p>
            <w:bookmarkStart w:id="9" w:name="办公邮编"/>
            <w:r>
              <w:t>062550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何许飞</w:t>
            </w:r>
            <w:bookmarkEnd w:id="10"/>
          </w:p>
        </w:tc>
        <w:tc>
          <w:tcPr>
            <w:tcW w:w="1313" w:type="dxa"/>
            <w:vAlign w:val="center"/>
          </w:tcPr>
          <w:p>
            <w:r>
              <w:rPr>
                <w:rFonts w:hint="eastAsia"/>
              </w:rPr>
              <w:t>电话.</w:t>
            </w:r>
          </w:p>
        </w:tc>
        <w:tc>
          <w:tcPr>
            <w:tcW w:w="2180" w:type="dxa"/>
            <w:vAlign w:val="center"/>
          </w:tcPr>
          <w:p>
            <w:bookmarkStart w:id="11" w:name="联系人电话"/>
            <w:r>
              <w:t>13731707919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何许飞</w:t>
            </w:r>
            <w:bookmarkEnd w:id="13"/>
          </w:p>
        </w:tc>
        <w:tc>
          <w:tcPr>
            <w:tcW w:w="1313" w:type="dxa"/>
            <w:vAlign w:val="center"/>
          </w:tcPr>
          <w:p>
            <w:r>
              <w:rPr>
                <w:rFonts w:hint="eastAsia"/>
              </w:rPr>
              <w:t>管理者代表</w:t>
            </w:r>
          </w:p>
        </w:tc>
        <w:tc>
          <w:tcPr>
            <w:tcW w:w="2180" w:type="dxa"/>
          </w:tcPr>
          <w:p>
            <w:bookmarkStart w:id="14" w:name="管理者代表"/>
            <w:r>
              <w:t>纪建辉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rFonts w:hint="eastAsia" w:eastAsia="宋体"/>
                <w:lang w:eastAsia="zh-CN"/>
              </w:rPr>
            </w:pPr>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楷体" w:hAnsi="楷体" w:eastAsia="楷体" w:cs="楷体"/>
                <w:sz w:val="21"/>
                <w:szCs w:val="21"/>
              </w:rPr>
            </w:pPr>
            <w:r>
              <w:rPr>
                <w:rFonts w:hint="eastAsia" w:ascii="楷体" w:hAnsi="楷体" w:eastAsia="楷体" w:cs="楷体"/>
                <w:sz w:val="21"/>
                <w:szCs w:val="21"/>
                <w:lang w:val="en-US" w:eastAsia="zh-CN"/>
              </w:rPr>
              <w:t>电力金具和铁附件</w:t>
            </w:r>
            <w:r>
              <w:rPr>
                <w:rFonts w:hint="eastAsia" w:ascii="楷体" w:hAnsi="楷体" w:eastAsia="楷体" w:cs="楷体"/>
                <w:sz w:val="21"/>
                <w:szCs w:val="21"/>
              </w:rPr>
              <w:t>的生产工艺流程图：</w:t>
            </w:r>
          </w:p>
          <w:p>
            <w:pPr>
              <w:rPr>
                <w:rFonts w:hint="eastAsia" w:ascii="楷体" w:hAnsi="楷体" w:eastAsia="楷体" w:cs="楷体"/>
                <w:sz w:val="21"/>
                <w:szCs w:val="21"/>
              </w:rPr>
            </w:pPr>
            <w:r>
              <w:rPr>
                <w:rFonts w:hint="eastAsia" w:ascii="楷体" w:hAnsi="楷体" w:eastAsia="楷体" w:cs="楷体"/>
                <w:sz w:val="21"/>
                <w:szCs w:val="21"/>
              </w:rPr>
              <w:t>下料—</w:t>
            </w:r>
            <w:r>
              <w:rPr>
                <w:rFonts w:hint="eastAsia" w:ascii="楷体" w:hAnsi="楷体" w:eastAsia="楷体" w:cs="楷体"/>
                <w:sz w:val="21"/>
                <w:szCs w:val="21"/>
                <w:lang w:val="en-US" w:eastAsia="zh-CN"/>
              </w:rPr>
              <w:t>机加工</w:t>
            </w:r>
            <w:r>
              <w:rPr>
                <w:rFonts w:hint="eastAsia" w:ascii="楷体" w:hAnsi="楷体" w:eastAsia="楷体" w:cs="楷体"/>
                <w:sz w:val="21"/>
                <w:szCs w:val="21"/>
              </w:rPr>
              <w:t>—</w:t>
            </w:r>
            <w:r>
              <w:rPr>
                <w:rFonts w:hint="eastAsia" w:ascii="楷体" w:hAnsi="楷体" w:eastAsia="楷体" w:cs="楷体"/>
                <w:sz w:val="21"/>
                <w:szCs w:val="21"/>
                <w:lang w:val="en-US" w:eastAsia="zh-CN"/>
              </w:rPr>
              <w:t>镀锌</w:t>
            </w:r>
            <w:r>
              <w:rPr>
                <w:rFonts w:hint="eastAsia" w:ascii="楷体" w:hAnsi="楷体" w:eastAsia="楷体" w:cs="楷体"/>
                <w:sz w:val="21"/>
                <w:szCs w:val="21"/>
                <w:lang w:eastAsia="zh-CN"/>
              </w:rPr>
              <w:t>（外包）—</w:t>
            </w:r>
            <w:r>
              <w:rPr>
                <w:rFonts w:hint="eastAsia" w:ascii="楷体" w:hAnsi="楷体" w:eastAsia="楷体" w:cs="楷体"/>
                <w:sz w:val="21"/>
                <w:szCs w:val="21"/>
                <w:lang w:val="en-US" w:eastAsia="zh-CN"/>
              </w:rPr>
              <w:t>焊接（必要时）</w:t>
            </w:r>
            <w:r>
              <w:rPr>
                <w:rFonts w:hint="eastAsia" w:ascii="楷体" w:hAnsi="楷体" w:eastAsia="楷体" w:cs="楷体"/>
                <w:sz w:val="21"/>
                <w:szCs w:val="21"/>
              </w:rPr>
              <w:t>—装配</w:t>
            </w:r>
            <w:r>
              <w:rPr>
                <w:rFonts w:hint="eastAsia" w:ascii="楷体" w:hAnsi="楷体" w:eastAsia="楷体" w:cs="楷体"/>
                <w:sz w:val="21"/>
                <w:szCs w:val="21"/>
                <w:lang w:eastAsia="zh-CN"/>
              </w:rPr>
              <w:t>—</w:t>
            </w:r>
            <w:r>
              <w:rPr>
                <w:rFonts w:hint="eastAsia" w:ascii="楷体" w:hAnsi="楷体" w:eastAsia="楷体" w:cs="楷体"/>
                <w:sz w:val="21"/>
                <w:szCs w:val="21"/>
                <w:lang w:val="en-US" w:eastAsia="zh-CN"/>
              </w:rPr>
              <w:t>成品</w:t>
            </w:r>
          </w:p>
          <w:p>
            <w:pPr>
              <w:rPr>
                <w:rFonts w:hint="eastAsia" w:ascii="楷体" w:hAnsi="楷体" w:eastAsia="楷体" w:cs="楷体"/>
                <w:sz w:val="21"/>
                <w:szCs w:val="21"/>
              </w:rPr>
            </w:pPr>
            <w:r>
              <w:rPr>
                <w:rFonts w:hint="eastAsia" w:ascii="楷体" w:hAnsi="楷体" w:eastAsia="楷体" w:cs="楷体"/>
                <w:sz w:val="21"/>
                <w:szCs w:val="21"/>
                <w:lang w:val="en-US" w:eastAsia="zh-CN"/>
              </w:rPr>
              <w:t>注：镀锌为外包，焊接为需要确认的过程。</w:t>
            </w:r>
            <w:r>
              <w:rPr>
                <w:rFonts w:hint="eastAsia" w:ascii="楷体" w:hAnsi="楷体" w:eastAsia="楷体" w:cs="楷体"/>
                <w:sz w:val="21"/>
                <w:szCs w:val="21"/>
              </w:rPr>
              <w:t xml:space="preserve"> </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塑料管材</w:t>
            </w:r>
            <w:r>
              <w:rPr>
                <w:rFonts w:hint="eastAsia" w:ascii="楷体" w:hAnsi="楷体" w:eastAsia="楷体" w:cs="楷体"/>
                <w:sz w:val="21"/>
                <w:szCs w:val="21"/>
              </w:rPr>
              <w:t xml:space="preserve"> </w:t>
            </w:r>
            <w:r>
              <w:rPr>
                <w:rFonts w:hint="eastAsia" w:ascii="楷体" w:hAnsi="楷体" w:eastAsia="楷体" w:cs="楷体"/>
                <w:sz w:val="21"/>
                <w:szCs w:val="21"/>
                <w:lang w:val="en-US" w:eastAsia="zh-CN"/>
              </w:rPr>
              <w:t>的生产工艺流程：</w:t>
            </w:r>
          </w:p>
          <w:p>
            <w:pPr>
              <w:rPr>
                <w:rFonts w:hint="eastAsia" w:ascii="楷体" w:hAnsi="楷体" w:eastAsia="楷体" w:cs="楷体"/>
                <w:sz w:val="21"/>
                <w:szCs w:val="21"/>
                <w:lang w:val="en-US" w:eastAsia="zh-CN"/>
              </w:rPr>
            </w:pPr>
            <w:r>
              <w:rPr>
                <w:rFonts w:hint="eastAsia" w:ascii="楷体" w:hAnsi="楷体" w:eastAsia="楷体" w:cs="楷体"/>
                <w:sz w:val="21"/>
                <w:szCs w:val="21"/>
                <w:lang w:val="en-US" w:eastAsia="zh-CN"/>
              </w:rPr>
              <w:t>混料—挤出--真空定径--冷却—切割—检验—成品</w:t>
            </w:r>
          </w:p>
          <w:p>
            <w:r>
              <w:rPr>
                <w:rFonts w:hint="eastAsia" w:ascii="楷体" w:hAnsi="楷体" w:eastAsia="楷体" w:cs="楷体"/>
                <w:sz w:val="21"/>
                <w:szCs w:val="21"/>
                <w:lang w:val="en-US" w:eastAsia="zh-CN"/>
              </w:rPr>
              <w:t>注：挤出为需要确认的过程</w:t>
            </w:r>
          </w:p>
        </w:tc>
      </w:tr>
    </w:tbl>
    <w:p/>
    <w:p>
      <w:r>
        <w:rPr>
          <w:rFonts w:hint="eastAsia"/>
        </w:rPr>
        <w:t>二、本次审核信息</w:t>
      </w:r>
    </w:p>
    <w:tbl>
      <w:tblPr>
        <w:tblStyle w:val="12"/>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2022年12月21日 上午至2022年12月21日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
              <w:rPr>
                <w:rFonts w:hint="eastAsia" w:ascii="宋体" w:hAnsi="宋体" w:eastAsia="宋体" w:cs="宋体"/>
              </w:rPr>
              <w:t>▇</w:t>
            </w:r>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ascii="宋体" w:hAnsi="宋体" w:eastAsia="宋体" w:cs="宋体"/>
              </w:rPr>
              <w:t>▇</w:t>
            </w:r>
            <w:r>
              <w:rPr>
                <w:rFonts w:hint="eastAsia"/>
                <w:lang w:val="de-DE"/>
              </w:rPr>
              <w:t>受审核方</w:t>
            </w:r>
            <w:r>
              <w:rPr>
                <w:rFonts w:hint="eastAsia"/>
              </w:rPr>
              <w:t>管理体系成文信息</w:t>
            </w:r>
            <w:r>
              <w:rPr>
                <w:rFonts w:hint="eastAsia" w:ascii="宋体" w:hAnsi="宋体" w:eastAsia="宋体" w:cs="宋体"/>
              </w:rPr>
              <w:t>▇</w:t>
            </w:r>
            <w:r>
              <w:rPr>
                <w:rFonts w:hint="eastAsia"/>
              </w:rPr>
              <w:t>顾客要求</w:t>
            </w:r>
          </w:p>
          <w:p>
            <w:r>
              <w:rPr>
                <w:rFonts w:hint="eastAsia" w:ascii="宋体" w:hAnsi="宋体" w:eastAsia="宋体" w:cs="宋体"/>
              </w:rPr>
              <w:t>▇</w:t>
            </w:r>
            <w:r>
              <w:rPr>
                <w:rFonts w:hint="eastAsia"/>
                <w:lang w:val="de-DE"/>
              </w:rPr>
              <w:t>适用于受审核方的法律法规及其他要求</w:t>
            </w:r>
            <w:r>
              <w:rPr>
                <w:rFonts w:hint="eastAsia" w:ascii="宋体" w:hAnsi="宋体" w:eastAsia="宋体" w:cs="宋体"/>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ascii="宋体" w:hAnsi="宋体" w:eastAsia="宋体" w:cs="宋体"/>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eastAsia="宋体" w:cs="宋体"/>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r>
              <w:rPr>
                <w:rFonts w:hint="eastAsia" w:ascii="宋体" w:hAnsi="宋体" w:eastAsia="宋体" w:cs="宋体"/>
              </w:rPr>
              <w:t>▇</w:t>
            </w:r>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任丘市经济技术开发区紫金道东侧，金华路北侧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音频</w:t>
            </w:r>
            <w:r>
              <w:rPr>
                <w:rFonts w:hint="eastAsia" w:ascii="宋体" w:hAnsi="宋体" w:eastAsia="宋体" w:cs="宋体"/>
                <w:b/>
                <w:color w:val="0000FF"/>
                <w:szCs w:val="21"/>
              </w:rPr>
              <w:t>▇</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hAnsi="宋体" w:eastAsia="宋体" w:cs="宋体"/>
                <w:b/>
                <w:color w:val="0000FF"/>
                <w:szCs w:val="21"/>
              </w:rPr>
              <w:t>▇</w:t>
            </w:r>
            <w:r>
              <w:rPr>
                <w:rFonts w:hint="eastAsia" w:ascii="宋体"/>
                <w:b/>
                <w:color w:val="0000FF"/>
                <w:szCs w:val="21"/>
              </w:rPr>
              <w:t>网络</w:t>
            </w:r>
            <w:r>
              <w:rPr>
                <w:rFonts w:hint="eastAsia" w:ascii="宋体" w:hAnsi="宋体" w:eastAsia="宋体" w:cs="宋体"/>
                <w:b/>
                <w:color w:val="0000FF"/>
                <w:szCs w:val="21"/>
              </w:rPr>
              <w:t>▇</w:t>
            </w:r>
            <w:r>
              <w:rPr>
                <w:rFonts w:hint="eastAsia" w:ascii="宋体"/>
                <w:b/>
                <w:color w:val="0000FF"/>
                <w:szCs w:val="21"/>
              </w:rPr>
              <w:t>智能手机□手持设备</w:t>
            </w:r>
            <w:r>
              <w:rPr>
                <w:rFonts w:hint="eastAsia" w:ascii="宋体" w:hAnsi="宋体" w:eastAsia="宋体" w:cs="宋体"/>
                <w:b/>
                <w:color w:val="0000FF"/>
                <w:szCs w:val="21"/>
              </w:rPr>
              <w:t>▇</w:t>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Q：QMS:认可：铁附件、电力金具的生产未认可：塑料管材的生产（资质许可要求除外）</w:t>
            </w:r>
          </w:p>
          <w:p>
            <w:r>
              <w:t>E：铁附件、电力金具、塑料管材的生产（资质许可要求除外）所涉及场所的相关环境管理活动</w:t>
            </w:r>
          </w:p>
          <w:p>
            <w:r>
              <w:t>O：铁附件、电力金具、塑料管材的生产（资质许可要求除外）所涉及场所的相关职业健康安全管理活动</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Q：14.02.01;17.11.03;17.12.05</w:t>
            </w:r>
          </w:p>
          <w:p>
            <w:r>
              <w:t>E：14.02.01;17.11.03;17.12.05</w:t>
            </w:r>
          </w:p>
          <w:p>
            <w:r>
              <w:t>O：14.02.01;17.11.03;17.12.05</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11</w:t>
            </w:r>
            <w:r>
              <w:rPr>
                <w:rFonts w:hint="eastAsia"/>
              </w:rPr>
              <w:t>月</w:t>
            </w:r>
            <w:r>
              <w:rPr>
                <w:rFonts w:hint="eastAsia"/>
                <w:lang w:val="en-US" w:eastAsia="zh-CN"/>
              </w:rPr>
              <w:t>18-19</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7</w:t>
            </w:r>
            <w:r>
              <w:rPr>
                <w:rFonts w:hint="eastAsia"/>
              </w:rPr>
              <w:t>月日</w:t>
            </w:r>
          </w:p>
        </w:tc>
      </w:tr>
    </w:tbl>
    <w:p/>
    <w:p>
      <w:pPr>
        <w:rPr>
          <w:lang w:eastAsia="ja-JP"/>
        </w:rPr>
      </w:pPr>
      <w:r>
        <w:rPr>
          <w:rFonts w:hint="eastAsia"/>
        </w:rPr>
        <w:t>本次审核</w:t>
      </w:r>
      <w:r>
        <w:t>覆盖以下各场所/场地及其对应的范围:</w:t>
      </w:r>
    </w:p>
    <w:tbl>
      <w:tblPr>
        <w:tblStyle w:val="12"/>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r>
              <w:t>河北七宇电力工程有限公司</w:t>
            </w:r>
          </w:p>
          <w:p>
            <w:pPr>
              <w:rPr>
                <w:lang w:val="de-DE" w:eastAsia="ja-JP"/>
              </w:rPr>
            </w:pPr>
            <w:r>
              <w:t>任丘市经济技术开发区紫金道东侧，金华路北侧</w:t>
            </w:r>
          </w:p>
        </w:tc>
        <w:tc>
          <w:tcPr>
            <w:tcW w:w="2267" w:type="dxa"/>
            <w:vAlign w:val="top"/>
          </w:tcPr>
          <w:p>
            <w:pPr>
              <w:rPr>
                <w:lang w:val="de-DE" w:eastAsia="ja-JP"/>
              </w:rPr>
            </w:pPr>
            <w:r>
              <w:rPr>
                <w:rFonts w:asciiTheme="minorEastAsia" w:hAnsiTheme="minorEastAsia" w:eastAsiaTheme="minorEastAsia"/>
                <w:sz w:val="20"/>
              </w:rPr>
              <w:t>任丘市经济技术开发区紫金道东侧，金华路北侧</w:t>
            </w:r>
          </w:p>
        </w:tc>
        <w:tc>
          <w:tcPr>
            <w:tcW w:w="571" w:type="dxa"/>
            <w:vAlign w:val="center"/>
          </w:tcPr>
          <w:p>
            <w:pPr>
              <w:rPr>
                <w:lang w:eastAsia="ja-JP"/>
              </w:rPr>
            </w:pPr>
            <w:r>
              <w:rPr>
                <w:rFonts w:hint="eastAsia"/>
                <w:lang w:val="en-US" w:eastAsia="zh-CN"/>
              </w:rPr>
              <w:t>30</w:t>
            </w:r>
          </w:p>
        </w:tc>
        <w:tc>
          <w:tcPr>
            <w:tcW w:w="2803" w:type="dxa"/>
            <w:vAlign w:val="center"/>
          </w:tcPr>
          <w:p>
            <w:pPr>
              <w:rPr>
                <w:sz w:val="20"/>
              </w:rPr>
            </w:pPr>
            <w:r>
              <w:rPr>
                <w:sz w:val="20"/>
              </w:rPr>
              <w:t>Q：认可：铁附件、电力金具的生产</w:t>
            </w:r>
          </w:p>
          <w:p>
            <w:pPr>
              <w:rPr>
                <w:sz w:val="20"/>
              </w:rPr>
            </w:pPr>
            <w:r>
              <w:rPr>
                <w:sz w:val="20"/>
              </w:rPr>
              <w:t>未认可：塑料管材的生产</w:t>
            </w:r>
          </w:p>
          <w:p>
            <w:pPr>
              <w:rPr>
                <w:sz w:val="20"/>
              </w:rPr>
            </w:pPr>
            <w:r>
              <w:rPr>
                <w:sz w:val="20"/>
              </w:rPr>
              <w:t>E：铁附件、电力金具和塑料管材的生产所涉及场所的相关环境管理活动</w:t>
            </w:r>
          </w:p>
          <w:p>
            <w:pPr>
              <w:rPr>
                <w:lang w:eastAsia="ja-JP"/>
              </w:rPr>
            </w:pPr>
            <w:r>
              <w:rPr>
                <w:sz w:val="20"/>
              </w:rPr>
              <w:t>O：铁附件、电力金具和塑料管材的生产所涉及场所的相关职业健康安全管理活动</w:t>
            </w:r>
          </w:p>
        </w:tc>
        <w:tc>
          <w:tcPr>
            <w:tcW w:w="669"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rPr>
                <w:lang w:eastAsia="ja-JP"/>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3"/>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2"/>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2022-N1QMS-2244880</w:t>
            </w:r>
          </w:p>
          <w:p>
            <w:r>
              <w:t>2021-N1EMS-1244880</w:t>
            </w:r>
          </w:p>
          <w:p>
            <w:r>
              <w:t>2022-N1OHSMS-1244880</w:t>
            </w:r>
          </w:p>
        </w:tc>
        <w:tc>
          <w:tcPr>
            <w:tcW w:w="2179" w:type="dxa"/>
            <w:vAlign w:val="center"/>
          </w:tcPr>
          <w:p>
            <w:r>
              <w:t>Q:14.02.01,17.11.03,17.12.05</w:t>
            </w:r>
          </w:p>
          <w:p>
            <w:r>
              <w:t>E:14.02.01,17.11.03,17.12.05</w:t>
            </w:r>
          </w:p>
          <w:p>
            <w:r>
              <w:t>O:14.02.01,17.11.03,17.12.05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2"/>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原认证范围：</w:t>
            </w:r>
            <w:r>
              <w:t>Q：认可：铁附件、电力金具的生产</w:t>
            </w:r>
          </w:p>
          <w:p>
            <w:r>
              <w:t>未认可：PVC塑料管材的生产</w:t>
            </w:r>
          </w:p>
          <w:p>
            <w:r>
              <w:t>E：铁附件、电力金具和PVC塑料管材的生产所涉及场所的相关环境管理活动</w:t>
            </w:r>
          </w:p>
          <w:p>
            <w:r>
              <w:t>O：铁附件、电力金具和PVC塑料管材的生产所涉及场所的相关职业健康安全管理活动</w:t>
            </w:r>
          </w:p>
          <w:p>
            <w:pPr>
              <w:rPr>
                <w:sz w:val="20"/>
              </w:rPr>
            </w:pPr>
            <w:r>
              <w:rPr>
                <w:rFonts w:hint="eastAsia"/>
                <w:sz w:val="21"/>
                <w:szCs w:val="21"/>
                <w:lang w:val="en-US" w:eastAsia="zh-CN"/>
              </w:rPr>
              <w:t>本次认证范围：</w:t>
            </w:r>
            <w:r>
              <w:rPr>
                <w:sz w:val="20"/>
              </w:rPr>
              <w:t>Q：QMS:认可：铁附件、电力金具的生产未认可：塑料管材的生产（资质许可要求除外）</w:t>
            </w:r>
          </w:p>
          <w:p>
            <w:pPr>
              <w:rPr>
                <w:sz w:val="20"/>
              </w:rPr>
            </w:pPr>
            <w:r>
              <w:rPr>
                <w:sz w:val="20"/>
              </w:rPr>
              <w:t>E：铁附件、电力金具、塑料管材的生产（资质许可要求除外）所涉及场所的相关环境管理活动</w:t>
            </w:r>
          </w:p>
          <w:p>
            <w:pPr>
              <w:pStyle w:val="2"/>
              <w:ind w:left="0" w:leftChars="0" w:firstLine="0" w:firstLineChars="0"/>
              <w:rPr>
                <w:rFonts w:hint="eastAsia" w:eastAsia="宋体"/>
                <w:lang w:val="en-US" w:eastAsia="zh-CN"/>
              </w:rPr>
            </w:pPr>
            <w:r>
              <w:rPr>
                <w:sz w:val="20"/>
              </w:rPr>
              <w:t>O：铁附件、电力金具、塑料管材的生产（资质许可要求除外）所涉及场所的相关职业健康安全管理活动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ascii="宋体" w:hAnsi="宋体" w:eastAsia="宋体" w:cs="宋体"/>
        </w:rPr>
        <w:t>▇</w:t>
      </w:r>
      <w:r>
        <w:rPr>
          <w:rFonts w:hint="eastAsia"/>
        </w:rPr>
        <w:t>QMS □EcMS</w:t>
      </w:r>
      <w:r>
        <w:rPr>
          <w:rFonts w:hint="eastAsia" w:ascii="宋体" w:hAnsi="宋体" w:eastAsia="宋体" w:cs="宋体"/>
        </w:rPr>
        <w:t>▇</w:t>
      </w:r>
      <w:r>
        <w:rPr>
          <w:rFonts w:hint="eastAsia"/>
        </w:rPr>
        <w:t>EMS</w:t>
      </w:r>
      <w:r>
        <w:rPr>
          <w:rFonts w:hint="eastAsia" w:ascii="宋体" w:hAnsi="宋体" w:eastAsia="宋体" w:cs="宋体"/>
        </w:rPr>
        <w:t>▇</w:t>
      </w:r>
      <w:r>
        <w:rPr>
          <w:rFonts w:hint="eastAsia"/>
        </w:rPr>
        <w:t>OHSMS）</w:t>
      </w:r>
    </w:p>
    <w:tbl>
      <w:tblPr>
        <w:tblStyle w:val="1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ascii="宋体" w:hAnsi="宋体" w:eastAsia="宋体" w:cs="宋体"/>
              </w:rPr>
              <w:t>▇</w:t>
            </w:r>
            <w:r>
              <w:rPr>
                <w:rFonts w:hint="eastAsia"/>
              </w:rPr>
              <w:t>体系建立以来□定期（近一年）□其他</w:t>
            </w:r>
          </w:p>
        </w:tc>
      </w:tr>
    </w:tbl>
    <w:tbl>
      <w:tblPr>
        <w:tblStyle w:val="12"/>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3"/>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3"/>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2"/>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hAnsi="宋体" w:eastAsia="宋体" w:cs="宋体"/>
              </w:rPr>
              <w:t>▇</w:t>
            </w:r>
            <w:r>
              <w:rPr>
                <w:rFonts w:hint="eastAsia" w:ascii="宋体"/>
                <w:b/>
                <w:color w:val="0000FF"/>
                <w:szCs w:val="21"/>
              </w:rPr>
              <w:t>未发生□有发生，说明：</w:t>
            </w:r>
          </w:p>
        </w:tc>
      </w:tr>
    </w:tbl>
    <w:tbl>
      <w:tblPr>
        <w:tblStyle w:val="12"/>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eastAsia="宋体" w:cs="宋体"/>
              </w:rPr>
              <w:t>▇</w:t>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698500" cy="2857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98500" cy="2857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2022.12.21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pStyle w:val="14"/>
      </w:pPr>
    </w:p>
    <w:p>
      <w:pPr>
        <w:rPr>
          <w:shd w:val="clear" w:color="FFFFFF" w:fill="D9D9D9"/>
        </w:rPr>
      </w:pPr>
      <w:r>
        <w:rPr>
          <w:shd w:val="clear" w:color="FFFFFF" w:fill="D9D9D9"/>
        </w:rPr>
        <w:t>附件ISO 9001:2015 (若不是ISO 9001:2015审核请删除)</w:t>
      </w:r>
    </w:p>
    <w:tbl>
      <w:tblPr>
        <w:tblStyle w:val="1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ascii="宋体" w:hAnsi="宋体" w:eastAsia="宋体" w:cs="宋体"/>
              </w:rPr>
              <w:t>▇</w:t>
            </w: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w:t>
            </w:r>
            <w:r>
              <w:rPr>
                <w:rFonts w:hint="eastAsia" w:ascii="宋体" w:hAnsi="宋体" w:eastAsia="宋体" w:cs="宋体"/>
              </w:rPr>
              <w:t>▇</w:t>
            </w:r>
            <w:r>
              <w:rPr>
                <w:rFonts w:hint="eastAsia"/>
              </w:rPr>
              <w:t>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ascii="宋体" w:hAnsi="宋体" w:eastAsia="宋体" w:cs="宋体"/>
              </w:rPr>
              <w:t>▇</w:t>
            </w:r>
            <w:r>
              <w:rPr>
                <w:rFonts w:hint="eastAsia"/>
              </w:rPr>
              <w:t>生产/服务过程□检验检测</w:t>
            </w:r>
            <w:r>
              <w:rPr>
                <w:rFonts w:hint="eastAsia" w:ascii="宋体" w:hAnsi="宋体" w:eastAsia="宋体" w:cs="宋体"/>
              </w:rPr>
              <w:t>▇</w:t>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创新求精，不断提升产品与服务质量，促进快速发展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节能降耗，注重环境保护与污染预防，促进协调发展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以人为本，确保职业健康与劳动安全，促进和谐发展</w:t>
            </w:r>
          </w:p>
          <w:p>
            <w:pPr>
              <w:shd w:val="clear" w:color="auto" w:fill="C7DAF1" w:themeFill="text2" w:themeFillTint="32"/>
              <w:rPr>
                <w:u w:val="single"/>
              </w:rPr>
            </w:pPr>
            <w:r>
              <w:rPr>
                <w:rFonts w:hint="eastAsia" w:asciiTheme="majorEastAsia" w:hAnsiTheme="majorEastAsia" w:eastAsiaTheme="majorEastAsia" w:cstheme="majorEastAsia"/>
                <w:bCs/>
                <w:kern w:val="0"/>
                <w:sz w:val="21"/>
                <w:szCs w:val="21"/>
              </w:rPr>
              <w:t>守法诚信，坚持预防为主与持续改进，追求卓越绩效</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cs="宋体"/>
                    </w:rPr>
                    <w:t>疫情和政治因素导致的市场低迷，回款困难，原辅材料涨价</w:t>
                  </w:r>
                  <w:r>
                    <w:rPr>
                      <w:rFonts w:hint="eastAsia" w:cs="宋体"/>
                      <w:lang w:val="en-US" w:eastAsia="zh-CN"/>
                    </w:rPr>
                    <w:t xml:space="preserve"> </w:t>
                  </w:r>
                  <w:r>
                    <w:rPr>
                      <w:rFonts w:hint="eastAsia" w:cs="宋体"/>
                    </w:rPr>
                    <w:t>，人工成本增加，客户要求提高，以及行业良莠不齐、不良竞争、成本增加等严重影响行业发展</w:t>
                  </w:r>
                </w:p>
              </w:tc>
              <w:tc>
                <w:tcPr>
                  <w:tcW w:w="3965" w:type="dxa"/>
                </w:tcPr>
                <w:p>
                  <w:pPr>
                    <w:shd w:val="clear" w:color="auto" w:fill="C7DAF1" w:themeFill="text2" w:themeFillTint="32"/>
                  </w:pPr>
                  <w:r>
                    <w:rPr>
                      <w:rFonts w:hint="eastAsia" w:cs="宋体"/>
                    </w:rPr>
                    <w:t>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黑体"/>
                      <w:bCs/>
                      <w:kern w:val="0"/>
                    </w:rPr>
                    <w:t>产品交付一次合格率≥</w:t>
                  </w:r>
                  <w:r>
                    <w:rPr>
                      <w:rFonts w:ascii="楷体" w:hAnsi="楷体" w:eastAsia="楷体" w:cs="黑体"/>
                      <w:bCs/>
                      <w:kern w:val="0"/>
                    </w:rPr>
                    <w:t>9</w:t>
                  </w:r>
                  <w:r>
                    <w:rPr>
                      <w:rFonts w:hint="eastAsia" w:ascii="楷体" w:hAnsi="楷体" w:eastAsia="楷体" w:cs="黑体"/>
                      <w:bCs/>
                      <w:kern w:val="0"/>
                    </w:rPr>
                    <w:t>5</w:t>
                  </w:r>
                  <w:r>
                    <w:rPr>
                      <w:rFonts w:ascii="楷体" w:hAnsi="楷体" w:eastAsia="楷体" w:cs="黑体"/>
                      <w:bCs/>
                      <w:kern w:val="0"/>
                    </w:rPr>
                    <w:t>%</w:t>
                  </w:r>
                  <w:r>
                    <w:rPr>
                      <w:rFonts w:hint="eastAsia" w:ascii="楷体" w:hAnsi="楷体" w:eastAsia="楷体" w:cs="黑体"/>
                      <w:bCs/>
                      <w:kern w:val="0"/>
                    </w:rPr>
                    <w:t>。</w:t>
                  </w:r>
                </w:p>
              </w:tc>
              <w:tc>
                <w:tcPr>
                  <w:tcW w:w="3136" w:type="dxa"/>
                  <w:shd w:val="clear" w:color="auto" w:fill="auto"/>
                  <w:vAlign w:val="top"/>
                </w:tcPr>
                <w:p>
                  <w:pPr>
                    <w:widowControl/>
                    <w:spacing w:before="40"/>
                    <w:jc w:val="left"/>
                    <w:rPr>
                      <w:lang w:val="en-GB"/>
                    </w:rPr>
                  </w:pPr>
                  <w:r>
                    <w:rPr>
                      <w:rFonts w:hint="eastAsia" w:ascii="宋体" w:hAnsi="宋体"/>
                      <w:bCs/>
                      <w:sz w:val="24"/>
                    </w:rPr>
                    <w:t>产品一次交验合格率=（合格数/检验总数）×100%</w:t>
                  </w:r>
                </w:p>
              </w:tc>
              <w:tc>
                <w:tcPr>
                  <w:tcW w:w="1350" w:type="dxa"/>
                  <w:shd w:val="clear" w:color="auto" w:fill="auto"/>
                  <w:vAlign w:val="center"/>
                </w:tcPr>
                <w:p>
                  <w:pPr>
                    <w:shd w:val="clear" w:color="auto" w:fill="C7DAF1" w:themeFill="text2" w:themeFillTint="32"/>
                    <w:rPr>
                      <w:lang w:val="en-GB"/>
                    </w:rPr>
                  </w:pPr>
                  <w:r>
                    <w:rPr>
                      <w:rFonts w:hint="eastAsia"/>
                      <w:lang w:val="en-US" w:eastAsia="zh-CN"/>
                    </w:rPr>
                    <w:t>生技部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黑体"/>
                      <w:bCs/>
                      <w:kern w:val="0"/>
                    </w:rPr>
                    <w:t>顾客满意率≥</w:t>
                  </w:r>
                  <w:r>
                    <w:rPr>
                      <w:rFonts w:ascii="楷体" w:hAnsi="楷体" w:eastAsia="楷体" w:cs="黑体"/>
                      <w:bCs/>
                      <w:kern w:val="0"/>
                    </w:rPr>
                    <w:t>9</w:t>
                  </w:r>
                  <w:r>
                    <w:rPr>
                      <w:rFonts w:hint="eastAsia" w:ascii="楷体" w:hAnsi="楷体" w:eastAsia="楷体" w:cs="黑体"/>
                      <w:bCs/>
                      <w:kern w:val="0"/>
                    </w:rPr>
                    <w:t>5</w:t>
                  </w:r>
                  <w:r>
                    <w:rPr>
                      <w:rFonts w:ascii="楷体" w:hAnsi="楷体" w:eastAsia="楷体" w:cs="黑体"/>
                      <w:bCs/>
                      <w:kern w:val="0"/>
                    </w:rPr>
                    <w:t>%</w:t>
                  </w:r>
                </w:p>
              </w:tc>
              <w:tc>
                <w:tcPr>
                  <w:tcW w:w="3136" w:type="dxa"/>
                  <w:shd w:val="clear" w:color="auto" w:fill="auto"/>
                  <w:vAlign w:val="top"/>
                </w:tcPr>
                <w:p>
                  <w:pPr>
                    <w:spacing w:line="380" w:lineRule="exact"/>
                    <w:ind w:firstLine="720" w:firstLineChars="300"/>
                    <w:rPr>
                      <w:rFonts w:hint="eastAsia" w:ascii="宋体" w:hAnsi="宋体"/>
                      <w:sz w:val="24"/>
                    </w:rPr>
                  </w:pPr>
                  <w:r>
                    <w:rPr>
                      <w:rFonts w:hint="eastAsia" w:ascii="宋体" w:hAnsi="宋体"/>
                      <w:sz w:val="24"/>
                    </w:rPr>
                    <w:t>顾客</w:t>
                  </w:r>
                  <w:r>
                    <w:rPr>
                      <w:rFonts w:hint="eastAsia" w:ascii="宋体" w:hAnsi="宋体"/>
                      <w:bCs/>
                      <w:sz w:val="24"/>
                    </w:rPr>
                    <w:t>满意率</w:t>
                  </w:r>
                  <w:r>
                    <w:rPr>
                      <w:rFonts w:hint="eastAsia" w:ascii="宋体" w:hAnsi="宋体"/>
                      <w:sz w:val="24"/>
                    </w:rPr>
                    <w:t>从以下5个方面进行测量：</w:t>
                  </w:r>
                </w:p>
                <w:p>
                  <w:pPr>
                    <w:widowControl/>
                    <w:spacing w:before="40"/>
                    <w:jc w:val="left"/>
                    <w:rPr>
                      <w:rFonts w:ascii="宋体" w:hAnsi="宋体"/>
                    </w:rPr>
                  </w:pPr>
                  <w:r>
                    <w:rPr>
                      <w:rFonts w:hint="eastAsia" w:ascii="宋体" w:hAnsi="宋体"/>
                      <w:sz w:val="24"/>
                    </w:rPr>
                    <w:t>a.产品</w:t>
                  </w:r>
                  <w:r>
                    <w:rPr>
                      <w:rFonts w:hint="eastAsia" w:ascii="宋体" w:hAnsi="宋体"/>
                      <w:bCs/>
                      <w:sz w:val="24"/>
                    </w:rPr>
                    <w:t>质量</w:t>
                  </w:r>
                  <w:r>
                    <w:rPr>
                      <w:rFonts w:hint="eastAsia" w:ascii="宋体" w:hAnsi="宋体"/>
                      <w:sz w:val="24"/>
                    </w:rPr>
                    <w:t xml:space="preserve"> b.产品价格 c.售后服务d.交货期 e.诚信服务</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98.9%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组织对相关管理体系进行变更时，变更应按所策划的方式实施；审核周期内的重大变更有：</w:t>
            </w:r>
          </w:p>
          <w:p>
            <w:pPr>
              <w:pStyle w:val="14"/>
              <w:rPr>
                <w:rFonts w:hint="eastAsia" w:eastAsia="宋体"/>
                <w:lang w:val="en-US" w:eastAsia="zh-CN"/>
              </w:rPr>
            </w:pPr>
            <w:r>
              <w:rPr>
                <w:rFonts w:hint="eastAsia"/>
                <w:lang w:val="en-US" w:eastAsia="zh-CN"/>
              </w:rPr>
              <w:t>增加了PVC护管的生产</w:t>
            </w:r>
          </w:p>
          <w:p>
            <w:pPr>
              <w:shd w:val="clear" w:color="auto" w:fill="C7DAF1" w:themeFill="text2" w:themeFillTint="32"/>
              <w:spacing w:before="40" w:after="40"/>
            </w:pPr>
            <w:r>
              <w:rPr>
                <w:rFonts w:hint="eastAsia"/>
              </w:rPr>
              <w:t>□组织结构变更□部门职责变更</w:t>
            </w:r>
            <w:r>
              <w:rPr>
                <w:rFonts w:hint="eastAsia" w:ascii="宋体" w:hAnsi="宋体" w:eastAsia="宋体" w:cs="宋体"/>
              </w:rPr>
              <w:t>▇</w:t>
            </w:r>
            <w:r>
              <w:rPr>
                <w:rFonts w:hint="eastAsia"/>
              </w:rPr>
              <w:t>主要原材料□关键人员</w:t>
            </w:r>
            <w:r>
              <w:rPr>
                <w:rFonts w:hint="eastAsia" w:ascii="宋体" w:hAnsi="宋体" w:eastAsia="宋体" w:cs="宋体"/>
              </w:rPr>
              <w:t>▇</w:t>
            </w:r>
            <w:r>
              <w:rPr>
                <w:rFonts w:hint="eastAsia"/>
              </w:rPr>
              <w:t>生产工艺/服务流程</w:t>
            </w:r>
          </w:p>
          <w:p>
            <w:pPr>
              <w:shd w:val="clear" w:color="auto" w:fill="C7DAF1" w:themeFill="text2" w:themeFillTint="32"/>
              <w:spacing w:before="40" w:after="40"/>
            </w:pPr>
            <w:r>
              <w:rPr>
                <w:rFonts w:hint="eastAsia" w:ascii="宋体" w:hAnsi="宋体" w:eastAsia="宋体" w:cs="宋体"/>
              </w:rPr>
              <w:t>▇</w:t>
            </w:r>
            <w:r>
              <w:rPr>
                <w:rFonts w:hint="eastAsia"/>
              </w:rPr>
              <w:t>主要设备设施</w:t>
            </w:r>
            <w:r>
              <w:rPr>
                <w:rFonts w:hint="eastAsia" w:ascii="宋体" w:hAnsi="宋体" w:eastAsia="宋体" w:cs="宋体"/>
              </w:rPr>
              <w:t>▇</w:t>
            </w:r>
            <w:r>
              <w:rPr>
                <w:rFonts w:hint="eastAsia"/>
              </w:rPr>
              <w:t>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1600</w:t>
            </w:r>
            <w:r>
              <w:rPr>
                <w:rFonts w:hint="eastAsia"/>
              </w:rPr>
              <w:t>平方米；生产车间</w:t>
            </w:r>
            <w:r>
              <w:rPr>
                <w:rFonts w:hint="eastAsia"/>
                <w:lang w:val="en-US" w:eastAsia="zh-CN"/>
              </w:rPr>
              <w:t>1</w:t>
            </w:r>
            <w:r>
              <w:rPr>
                <w:rFonts w:hint="eastAsia"/>
              </w:rPr>
              <w:t>个；库房个；实验室个；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rPr>
              <w:t>切割机、剪板机、氩弧焊机、电焊机、钻床机、冲床、磨光机、弯曲机、</w:t>
            </w:r>
            <w:r>
              <w:rPr>
                <w:rFonts w:hint="eastAsia" w:ascii="楷体" w:hAnsi="楷体" w:eastAsia="楷体" w:cs="楷体"/>
                <w:sz w:val="21"/>
                <w:szCs w:val="21"/>
                <w:lang w:val="en-US" w:eastAsia="zh-CN"/>
              </w:rPr>
              <w:t>PVC护管生产线、</w:t>
            </w:r>
            <w:r>
              <w:rPr>
                <w:rFonts w:hint="eastAsia" w:ascii="楷体" w:hAnsi="楷体" w:eastAsia="楷体" w:cs="楷体"/>
                <w:sz w:val="21"/>
                <w:szCs w:val="21"/>
              </w:rPr>
              <w:t>移动式焊烟净化器</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color w:val="auto"/>
              </w:rPr>
              <w:t>进行了定期检验</w:t>
            </w:r>
            <w:r>
              <w:rPr>
                <w:rFonts w:hint="eastAsia" w:ascii="Wingdings" w:hAnsi="Wingdings"/>
                <w:color w:val="auto"/>
              </w:rPr>
              <w:t>¨</w:t>
            </w:r>
            <w:r>
              <w:rPr>
                <w:rFonts w:hint="eastAsia"/>
                <w:color w:val="auto"/>
                <w:lang w:val="en-US" w:eastAsia="zh-CN"/>
              </w:rPr>
              <w:t xml:space="preserve"> 详见扫描件</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无</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rPr>
                <w:lang w:val="en-US"/>
              </w:rPr>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lang w:val="en-US" w:eastAsia="zh-CN"/>
              </w:rPr>
              <w:t xml:space="preserve"> </w:t>
            </w:r>
            <w:r>
              <w:rPr>
                <w:rFonts w:hint="eastAsia"/>
              </w:rPr>
              <w:t>市场预测</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特种设备作业人员：</w:t>
            </w:r>
            <w:r>
              <w:rPr>
                <w:rFonts w:hint="eastAsia" w:ascii="Wingdings" w:hAnsi="Wingdings"/>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rPr>
                <w:lang w:val="en-US"/>
              </w:rPr>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rPr>
              <w:t>运输</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rPr>
                      <w:rFonts w:hint="eastAsia" w:eastAsia="宋体"/>
                      <w:lang w:val="en-US" w:eastAsia="zh-CN"/>
                    </w:rPr>
                  </w:pPr>
                </w:p>
              </w:tc>
              <w:tc>
                <w:tcPr>
                  <w:tcW w:w="3265" w:type="dxa"/>
                </w:tcPr>
                <w:p>
                  <w:pPr>
                    <w:shd w:val="clear" w:color="auto" w:fill="C7DAF1" w:themeFill="text2"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sz w:val="20"/>
                    </w:rPr>
                    <w:t>PVC塑料管材的生产</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挤出、配料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焊接、挤出</w:t>
            </w:r>
            <w:r>
              <w:rPr>
                <w:rFonts w:hint="eastAsia"/>
              </w:rPr>
              <w:t>，</w:t>
            </w:r>
          </w:p>
          <w:p>
            <w:pPr>
              <w:shd w:val="clear" w:color="auto" w:fill="C7DAF1" w:themeFill="text2" w:themeFillTint="32"/>
              <w:jc w:val="left"/>
              <w:rPr>
                <w:rFonts w:hint="eastAsia"/>
                <w:lang w:val="en-US" w:eastAsia="zh-CN"/>
              </w:rPr>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val="en-US" w:eastAsia="zh-CN"/>
              </w:rPr>
              <w:t xml:space="preserve"> </w:t>
            </w:r>
            <w:r>
              <w:rPr>
                <w:rFonts w:hint="eastAsia" w:ascii="Wingdings" w:hAnsi="Wingdings"/>
              </w:rPr>
              <w:t>¨</w:t>
            </w:r>
            <w:r>
              <w:rPr>
                <w:rFonts w:hint="eastAsia"/>
              </w:rPr>
              <w:t>图纸</w:t>
            </w:r>
            <w:r>
              <w:rPr>
                <w:rFonts w:hint="eastAsia" w:ascii="Wingdings" w:hAnsi="Wingdings"/>
              </w:rPr>
              <w:t>¨</w:t>
            </w:r>
            <w:r>
              <w:rPr>
                <w:rFonts w:hint="eastAsia"/>
                <w:lang w:val="en-US" w:eastAsia="zh-CN"/>
              </w:rPr>
              <w:t xml:space="preserve"> </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rPr>
                <w:rFonts w:hint="eastAsia"/>
                <w:lang w:val="en-US" w:eastAsia="zh-CN"/>
              </w:rPr>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lang w:val="en-US" w:eastAsia="zh-CN"/>
              </w:rPr>
              <w:t xml:space="preserve"> </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lang w:val="en-US" w:eastAsia="zh-CN"/>
              </w:rPr>
              <w:t xml:space="preserve"> </w:t>
            </w:r>
          </w:p>
          <w:p>
            <w:pPr>
              <w:shd w:val="clear" w:color="auto" w:fill="C7DAF1" w:themeFill="text2" w:themeFillTint="32"/>
              <w:rPr>
                <w:color w:val="auto"/>
              </w:rPr>
            </w:pPr>
            <w:r>
              <w:rPr>
                <w:rFonts w:hint="eastAsia"/>
              </w:rPr>
              <w:t>《型式检验报告》，如：</w:t>
            </w:r>
            <w:r>
              <w:rPr>
                <w:rFonts w:ascii="宋体" w:hAnsi="宋体" w:eastAsia="宋体" w:cs="宋体"/>
                <w:color w:val="auto"/>
                <w:sz w:val="24"/>
                <w:szCs w:val="24"/>
              </w:rPr>
              <w:t>2022年10月20日至2022 年10月25日</w:t>
            </w:r>
            <w:r>
              <w:rPr>
                <w:rFonts w:hint="eastAsia" w:ascii="宋体" w:hAnsi="宋体" w:eastAsia="宋体" w:cs="宋体"/>
                <w:color w:val="auto"/>
                <w:sz w:val="24"/>
                <w:szCs w:val="24"/>
                <w:lang w:val="en-US" w:eastAsia="zh-CN"/>
              </w:rPr>
              <w:t>的</w:t>
            </w:r>
            <w:r>
              <w:rPr>
                <w:rFonts w:ascii="宋体" w:hAnsi="宋体" w:eastAsia="宋体" w:cs="宋体"/>
                <w:color w:val="auto"/>
                <w:sz w:val="24"/>
                <w:szCs w:val="24"/>
              </w:rPr>
              <w:t>MPP电缆保护管</w:t>
            </w:r>
            <w:r>
              <w:rPr>
                <w:rFonts w:hint="eastAsia" w:ascii="宋体" w:hAnsi="宋体" w:eastAsia="宋体" w:cs="宋体"/>
                <w:color w:val="auto"/>
                <w:sz w:val="24"/>
                <w:szCs w:val="24"/>
                <w:lang w:val="en-US" w:eastAsia="zh-CN"/>
              </w:rPr>
              <w:t>的型式检验报告</w:t>
            </w:r>
            <w:r>
              <w:rPr>
                <w:rFonts w:ascii="宋体" w:hAnsi="宋体" w:eastAsia="宋体" w:cs="宋体"/>
                <w:color w:val="auto"/>
                <w:sz w:val="24"/>
                <w:szCs w:val="24"/>
              </w:rPr>
              <w:t xml:space="preserve"> </w:t>
            </w:r>
            <w:r>
              <w:rPr>
                <w:rFonts w:hint="eastAsia" w:ascii="宋体" w:hAnsi="宋体" w:eastAsia="宋体" w:cs="宋体"/>
                <w:color w:val="auto"/>
                <w:sz w:val="24"/>
                <w:szCs w:val="24"/>
                <w:lang w:eastAsia="zh-CN"/>
              </w:rPr>
              <w:t>，</w:t>
            </w:r>
            <w:r>
              <w:rPr>
                <w:rFonts w:ascii="宋体" w:hAnsi="宋体" w:eastAsia="宋体" w:cs="宋体"/>
                <w:color w:val="auto"/>
                <w:sz w:val="24"/>
                <w:szCs w:val="24"/>
              </w:rPr>
              <w:t xml:space="preserve">报告编号: JS2022TD1182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其余见扫描件</w:t>
            </w:r>
            <w:r>
              <w:rPr>
                <w:rFonts w:ascii="宋体" w:hAnsi="宋体" w:eastAsia="宋体" w:cs="宋体"/>
                <w:color w:val="auto"/>
                <w:sz w:val="24"/>
                <w:szCs w:val="24"/>
              </w:rPr>
              <w:t xml:space="preserve"> </w:t>
            </w:r>
            <w:r>
              <w:rPr>
                <w:rFonts w:hint="eastAsia"/>
                <w:color w:val="auto"/>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17</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w:t>
            </w:r>
            <w:r>
              <w:rPr>
                <w:rFonts w:hint="eastAsia" w:ascii="宋体" w:hAnsi="宋体" w:eastAsia="宋体" w:cs="宋体"/>
              </w:rPr>
              <w:t>▇</w:t>
            </w:r>
            <w:r>
              <w:rPr>
                <w:rFonts w:hint="eastAsia"/>
              </w:rPr>
              <w:t>生产</w:t>
            </w:r>
            <w:r>
              <w:rPr>
                <w:rFonts w:hint="eastAsia" w:ascii="宋体" w:hAnsi="宋体" w:eastAsia="宋体" w:cs="宋体"/>
              </w:rPr>
              <w:t>▇</w:t>
            </w:r>
            <w:r>
              <w:rPr>
                <w:rFonts w:hint="eastAsia"/>
              </w:rPr>
              <w:t>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w:t>
            </w:r>
            <w:r>
              <w:rPr>
                <w:rFonts w:hint="eastAsia" w:ascii="宋体" w:hAnsi="宋体" w:eastAsia="宋体" w:cs="宋体"/>
              </w:rPr>
              <w:t>▇</w:t>
            </w:r>
            <w:r>
              <w:rPr>
                <w:rFonts w:hint="eastAsia"/>
              </w:rPr>
              <w:t>达标排放</w:t>
            </w:r>
            <w:r>
              <w:rPr>
                <w:rFonts w:hint="eastAsia" w:ascii="宋体" w:hAnsi="宋体" w:eastAsia="宋体" w:cs="宋体"/>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w:t>
            </w:r>
            <w:r>
              <w:rPr>
                <w:rFonts w:hint="eastAsia" w:ascii="宋体" w:hAnsi="宋体" w:eastAsia="宋体" w:cs="宋体"/>
              </w:rPr>
              <w:t>▇</w:t>
            </w:r>
            <w:r>
              <w:rPr>
                <w:rFonts w:hint="eastAsia"/>
              </w:rPr>
              <w:t>生产/服务过程□环保监测</w:t>
            </w:r>
            <w:r>
              <w:rPr>
                <w:rFonts w:hint="eastAsia" w:ascii="宋体" w:hAnsi="宋体" w:eastAsia="宋体" w:cs="宋体"/>
              </w:rPr>
              <w:t>▇</w:t>
            </w:r>
            <w:r>
              <w:rPr>
                <w:rFonts w:hint="eastAsia"/>
              </w:rPr>
              <w:t>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创新求精，不断提升产品与服务质量，促进快速发展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节能降耗，注重环境保护与污染预防，促进协调发展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以人为本，确保职业健康与劳动安全，促进和谐发展</w:t>
            </w:r>
          </w:p>
          <w:p>
            <w:pPr>
              <w:shd w:val="clear" w:color="auto" w:fill="EBF1DE" w:themeFill="accent3" w:themeFillTint="32"/>
              <w:rPr>
                <w:u w:val="single"/>
              </w:rPr>
            </w:pPr>
            <w:r>
              <w:rPr>
                <w:rFonts w:hint="eastAsia" w:asciiTheme="majorEastAsia" w:hAnsiTheme="majorEastAsia" w:eastAsiaTheme="majorEastAsia" w:cstheme="majorEastAsia"/>
                <w:bCs/>
                <w:kern w:val="0"/>
                <w:sz w:val="21"/>
                <w:szCs w:val="21"/>
              </w:rPr>
              <w:t>守法诚信，坚持预防为主与持续改进，追求卓越绩效</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pacing w:line="270" w:lineRule="exact"/>
                  </w:pPr>
                  <w:r>
                    <w:rPr>
                      <w:rFonts w:hint="eastAsia"/>
                    </w:rPr>
                    <w:t>1.物流对产品储藏的特殊要求（防火防爆防雷防静电等），相关检查维护制度没有建立。</w:t>
                  </w:r>
                </w:p>
                <w:p>
                  <w:pPr>
                    <w:shd w:val="clear" w:color="auto" w:fill="EBF1DE" w:themeFill="accent3" w:themeFillTint="32"/>
                  </w:pPr>
                  <w:r>
                    <w:rPr>
                      <w:rFonts w:hint="eastAsia"/>
                    </w:rPr>
                    <w:t>2.没有对工作环境进行日常的检查维护。</w:t>
                  </w:r>
                </w:p>
              </w:tc>
              <w:tc>
                <w:tcPr>
                  <w:tcW w:w="3965" w:type="dxa"/>
                  <w:vAlign w:val="top"/>
                </w:tcPr>
                <w:p>
                  <w:pPr>
                    <w:spacing w:line="270" w:lineRule="exact"/>
                  </w:pPr>
                  <w:r>
                    <w:rPr>
                      <w:rFonts w:hint="eastAsia"/>
                    </w:rPr>
                    <w:t>每年至少安排对仓库及物流车辆工作环境检测一次，以验证工作区域是否符合要求。</w:t>
                  </w:r>
                </w:p>
                <w:p>
                  <w:pPr>
                    <w:spacing w:line="270" w:lineRule="exact"/>
                  </w:pPr>
                  <w:r>
                    <w:rPr>
                      <w:rFonts w:hint="eastAsia"/>
                    </w:rPr>
                    <w:t>2.建立维护保养计划，以确保工作环境得到了维护、保养和检查。</w:t>
                  </w:r>
                </w:p>
                <w:p>
                  <w:pPr>
                    <w:shd w:val="clear" w:color="auto" w:fill="EBF1DE" w:themeFill="accent3" w:themeFillTint="32"/>
                  </w:pPr>
                </w:p>
              </w:tc>
              <w:tc>
                <w:tcPr>
                  <w:tcW w:w="1717" w:type="dxa"/>
                  <w:vAlign w:val="top"/>
                </w:tcPr>
                <w:p>
                  <w:pPr>
                    <w:shd w:val="clear" w:color="auto" w:fill="EBF1DE" w:themeFill="accent3" w:themeFillTint="32"/>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1.物品放置环境不符合要求，导致影响其质量。2.标识不清楚，导致是用错材料。</w:t>
                  </w:r>
                </w:p>
              </w:tc>
              <w:tc>
                <w:tcPr>
                  <w:tcW w:w="3965" w:type="dxa"/>
                  <w:vAlign w:val="top"/>
                </w:tcPr>
                <w:p>
                  <w:pPr>
                    <w:spacing w:line="270" w:lineRule="exact"/>
                  </w:pPr>
                  <w:r>
                    <w:rPr>
                      <w:rFonts w:hint="eastAsia"/>
                    </w:rPr>
                    <w:t>1.运行环境的先期策划及定期更新。</w:t>
                  </w:r>
                </w:p>
                <w:p>
                  <w:pPr>
                    <w:shd w:val="clear" w:color="auto" w:fill="EBF1DE" w:themeFill="accent3" w:themeFillTint="32"/>
                  </w:pPr>
                  <w:r>
                    <w:rPr>
                      <w:rFonts w:hint="eastAsia"/>
                    </w:rPr>
                    <w:t>2.库存物资每一项都做好标识。</w:t>
                  </w:r>
                </w:p>
              </w:tc>
              <w:tc>
                <w:tcPr>
                  <w:tcW w:w="1717" w:type="dxa"/>
                  <w:vAlign w:val="top"/>
                </w:tcPr>
                <w:p>
                  <w:pPr>
                    <w:shd w:val="clear" w:color="auto" w:fill="EBF1DE" w:themeFill="accent3" w:themeFillTint="32"/>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rPr>
                    <w:t>基础设施配备不足，影响销售。</w:t>
                  </w:r>
                </w:p>
              </w:tc>
              <w:tc>
                <w:tcPr>
                  <w:tcW w:w="3965" w:type="dxa"/>
                  <w:vAlign w:val="top"/>
                </w:tcPr>
                <w:p>
                  <w:pPr>
                    <w:spacing w:line="270" w:lineRule="exact"/>
                  </w:pPr>
                  <w:r>
                    <w:rPr>
                      <w:rFonts w:hint="eastAsia"/>
                    </w:rPr>
                    <w:t>建立完整的基础设施故障应急预案，</w:t>
                  </w:r>
                </w:p>
                <w:p>
                  <w:pPr>
                    <w:spacing w:line="270" w:lineRule="exact"/>
                  </w:pPr>
                  <w:r>
                    <w:rPr>
                      <w:rFonts w:hint="eastAsia"/>
                    </w:rPr>
                    <w:t>以确保销售过程的持续流畅。</w:t>
                  </w:r>
                </w:p>
                <w:p>
                  <w:pPr>
                    <w:shd w:val="clear" w:color="auto" w:fill="EBF1DE" w:themeFill="accent3" w:themeFillTint="32"/>
                  </w:pPr>
                </w:p>
              </w:tc>
              <w:tc>
                <w:tcPr>
                  <w:tcW w:w="1717" w:type="dxa"/>
                  <w:vAlign w:val="top"/>
                </w:tcPr>
                <w:p>
                  <w:pPr>
                    <w:shd w:val="clear" w:color="auto" w:fill="EBF1DE" w:themeFill="accent3" w:themeFillTint="32"/>
                  </w:pPr>
                  <w:r>
                    <w:rPr>
                      <w:rFonts w:hint="eastAsia"/>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w:t>
            </w:r>
            <w:r>
              <w:rPr>
                <w:rFonts w:hint="eastAsia" w:ascii="宋体" w:hAnsi="宋体" w:eastAsia="宋体" w:cs="宋体"/>
              </w:rPr>
              <w:t>▇</w:t>
            </w:r>
            <w:r>
              <w:rPr>
                <w:rFonts w:hint="eastAsia"/>
              </w:rPr>
              <w:t>废水排放</w:t>
            </w:r>
            <w:r>
              <w:rPr>
                <w:rFonts w:hint="eastAsia" w:ascii="宋体" w:hAnsi="宋体" w:eastAsia="宋体" w:cs="宋体"/>
              </w:rPr>
              <w:t>▇</w:t>
            </w:r>
            <w:r>
              <w:rPr>
                <w:rFonts w:hint="eastAsia"/>
              </w:rPr>
              <w:t>废气排放□粉尘排放</w:t>
            </w:r>
            <w:r>
              <w:rPr>
                <w:rFonts w:hint="eastAsia" w:ascii="宋体" w:hAnsi="宋体" w:eastAsia="宋体" w:cs="宋体"/>
              </w:rPr>
              <w:t>▇</w:t>
            </w:r>
            <w:r>
              <w:rPr>
                <w:rFonts w:hint="eastAsia"/>
                <w:lang w:val="en-US" w:eastAsia="zh-CN"/>
              </w:rPr>
              <w:t>固废</w:t>
            </w:r>
            <w:r>
              <w:rPr>
                <w:rFonts w:hint="eastAsia"/>
              </w:rPr>
              <w:t>排放</w:t>
            </w:r>
            <w:r>
              <w:rPr>
                <w:rFonts w:hint="eastAsia" w:ascii="宋体" w:hAnsi="宋体" w:eastAsia="宋体" w:cs="宋体"/>
              </w:rPr>
              <w:t>▇</w:t>
            </w:r>
            <w:r>
              <w:rPr>
                <w:rFonts w:hint="eastAsia"/>
              </w:rPr>
              <w:t>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r>
              <w:rPr>
                <w:rFonts w:ascii="宋体" w:hAnsi="宋体" w:eastAsia="宋体" w:cs="宋体"/>
                <w:sz w:val="24"/>
                <w:szCs w:val="24"/>
              </w:rPr>
              <w:t>备案号：202213198200000872。</w:t>
            </w:r>
            <w:r>
              <w:rPr>
                <w:rFonts w:hint="eastAsia" w:ascii="宋体" w:hAnsi="宋体" w:cs="宋体"/>
                <w:sz w:val="24"/>
                <w:szCs w:val="24"/>
                <w:lang w:val="en-US" w:eastAsia="zh-CN"/>
              </w:rPr>
              <w:t>备案日期：2022.8.27</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ascii="宋体" w:hAnsi="宋体" w:eastAsia="宋体" w:cs="宋体"/>
              </w:rPr>
              <w:t>▇</w:t>
            </w:r>
            <w:r>
              <w:rPr>
                <w:rFonts w:hint="eastAsia"/>
              </w:rPr>
              <w:t>除尘设备</w:t>
            </w:r>
            <w:r>
              <w:rPr>
                <w:rFonts w:hint="eastAsia" w:ascii="宋体" w:hAnsi="宋体" w:eastAsia="宋体" w:cs="宋体"/>
              </w:rPr>
              <w:t>▇</w:t>
            </w:r>
            <w:r>
              <w:rPr>
                <w:rFonts w:hint="eastAsia"/>
              </w:rPr>
              <w:t>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napToGrid w:val="0"/>
                    <w:spacing w:line="360" w:lineRule="auto"/>
                    <w:jc w:val="center"/>
                    <w:textAlignment w:val="baseline"/>
                  </w:pPr>
                  <w:r>
                    <w:rPr>
                      <w:rFonts w:hint="eastAsia" w:ascii="宋体" w:hAnsi="宋体"/>
                      <w:sz w:val="18"/>
                      <w:szCs w:val="18"/>
                    </w:rPr>
                    <w:t>杜绝火灾、爆炸事故的发生</w:t>
                  </w:r>
                </w:p>
              </w:tc>
              <w:tc>
                <w:tcPr>
                  <w:tcW w:w="3136" w:type="dxa"/>
                  <w:shd w:val="clear" w:color="auto" w:fill="auto"/>
                  <w:vAlign w:val="center"/>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1、生产现场配备灭火器材</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2、严格按作业指导书操作</w:t>
                  </w:r>
                </w:p>
                <w:p>
                  <w:pPr>
                    <w:shd w:val="clear" w:color="auto" w:fill="EBF1DE" w:themeFill="accent3" w:themeFillTint="32"/>
                    <w:rPr>
                      <w:lang w:val="en-GB"/>
                    </w:rPr>
                  </w:pPr>
                  <w:r>
                    <w:rPr>
                      <w:rFonts w:hint="eastAsia" w:ascii="Times New Roman" w:hAnsi="Times New Roman" w:cs="Times New Roman"/>
                    </w:rPr>
                    <w:t>3、生产现场禁止吸烟</w:t>
                  </w:r>
                </w:p>
              </w:tc>
              <w:tc>
                <w:tcPr>
                  <w:tcW w:w="1350" w:type="dxa"/>
                  <w:shd w:val="clear" w:color="auto" w:fill="auto"/>
                  <w:vAlign w:val="center"/>
                </w:tcPr>
                <w:p>
                  <w:pPr>
                    <w:shd w:val="clear" w:color="auto" w:fill="EBF1DE" w:themeFill="accent3" w:themeFillTint="32"/>
                    <w:rPr>
                      <w:lang w:val="en-GB"/>
                    </w:rPr>
                  </w:pPr>
                  <w:r>
                    <w:rPr>
                      <w:rFonts w:hint="eastAsia"/>
                      <w:lang w:val="en-GB" w:eastAsia="zh-CN"/>
                    </w:rPr>
                    <w:t>生产部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lang w:val="en-GB"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napToGrid w:val="0"/>
                    <w:spacing w:line="360" w:lineRule="auto"/>
                    <w:jc w:val="center"/>
                    <w:textAlignment w:val="baseline"/>
                    <w:rPr>
                      <w:rFonts w:hint="eastAsia" w:ascii="宋体" w:hAnsi="宋体" w:cs="宋体"/>
                      <w:color w:val="000000"/>
                      <w:sz w:val="18"/>
                      <w:szCs w:val="18"/>
                      <w:lang w:val="zh-CN"/>
                    </w:rPr>
                  </w:pPr>
                  <w:r>
                    <w:rPr>
                      <w:rFonts w:hint="eastAsia" w:ascii="宋体" w:hAnsi="宋体" w:cs="宋体"/>
                      <w:color w:val="000000"/>
                      <w:sz w:val="18"/>
                      <w:szCs w:val="18"/>
                      <w:lang w:val="zh-CN"/>
                    </w:rPr>
                    <w:t>废弃物</w:t>
                  </w:r>
                  <w:r>
                    <w:rPr>
                      <w:rFonts w:ascii="宋体" w:hAnsi="宋体" w:cs="宋体"/>
                      <w:color w:val="000000"/>
                      <w:sz w:val="18"/>
                      <w:szCs w:val="18"/>
                      <w:lang w:val="zh-CN"/>
                    </w:rPr>
                    <w:t>100%</w:t>
                  </w:r>
                  <w:r>
                    <w:rPr>
                      <w:rFonts w:hint="eastAsia" w:ascii="宋体" w:hAnsi="宋体" w:cs="宋体"/>
                      <w:color w:val="000000"/>
                      <w:sz w:val="18"/>
                      <w:szCs w:val="18"/>
                      <w:lang w:val="zh-CN"/>
                    </w:rPr>
                    <w:t>实现分</w:t>
                  </w:r>
                </w:p>
                <w:p>
                  <w:pPr>
                    <w:snapToGrid w:val="0"/>
                    <w:spacing w:line="360" w:lineRule="auto"/>
                    <w:jc w:val="center"/>
                    <w:textAlignment w:val="baseline"/>
                  </w:pPr>
                  <w:r>
                    <w:rPr>
                      <w:rFonts w:hint="eastAsia" w:ascii="宋体" w:hAnsi="宋体" w:cs="宋体"/>
                      <w:color w:val="000000"/>
                      <w:sz w:val="18"/>
                      <w:szCs w:val="18"/>
                      <w:lang w:val="zh-CN"/>
                    </w:rPr>
                    <w:t>类存放，合理处置</w:t>
                  </w:r>
                </w:p>
              </w:tc>
              <w:tc>
                <w:tcPr>
                  <w:tcW w:w="3136" w:type="dxa"/>
                  <w:shd w:val="clear" w:color="auto" w:fill="auto"/>
                  <w:vAlign w:val="center"/>
                </w:tcPr>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1、制作固废分类标识牌</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2、划分固废分类存放区，制作存放容器，在车间、办公、公共场所配置固废分类收集箱</w:t>
                  </w:r>
                </w:p>
                <w:p>
                  <w:pPr>
                    <w:shd w:val="clear" w:color="auto" w:fill="EBF1DE" w:themeFill="accent3" w:themeFillTint="32"/>
                    <w:rPr>
                      <w:rFonts w:hint="eastAsia" w:ascii="Times New Roman" w:hAnsi="Times New Roman" w:cs="Times New Roman"/>
                    </w:rPr>
                  </w:pPr>
                  <w:r>
                    <w:rPr>
                      <w:rFonts w:hint="eastAsia" w:ascii="Times New Roman" w:hAnsi="Times New Roman" w:cs="Times New Roman"/>
                    </w:rPr>
                    <w:t>3、进行固废分类及要求的培训，提高意识熟知要求。</w:t>
                  </w:r>
                </w:p>
                <w:p>
                  <w:pPr>
                    <w:shd w:val="clear" w:color="auto" w:fill="EBF1DE" w:themeFill="accent3" w:themeFillTint="32"/>
                    <w:rPr>
                      <w:rFonts w:ascii="宋体" w:hAnsi="宋体"/>
                    </w:rPr>
                  </w:pPr>
                  <w:r>
                    <w:rPr>
                      <w:rFonts w:hint="eastAsia" w:ascii="Times New Roman" w:hAnsi="Times New Roman" w:cs="Times New Roman"/>
                    </w:rPr>
                    <w:t>4、每月检查固废分类存放及回收状况</w:t>
                  </w:r>
                </w:p>
              </w:tc>
              <w:tc>
                <w:tcPr>
                  <w:tcW w:w="1350" w:type="dxa"/>
                  <w:shd w:val="clear" w:color="auto" w:fill="auto"/>
                  <w:vAlign w:val="center"/>
                </w:tcPr>
                <w:p>
                  <w:pPr>
                    <w:shd w:val="clear" w:color="auto" w:fill="EBF1DE" w:themeFill="accent3" w:themeFillTint="32"/>
                    <w:rPr>
                      <w:rFonts w:ascii="宋体" w:hAnsi="宋体"/>
                    </w:rPr>
                  </w:pPr>
                  <w:r>
                    <w:rPr>
                      <w:rFonts w:hint="eastAsia"/>
                      <w:lang w:val="en-GB" w:eastAsia="zh-CN"/>
                    </w:rPr>
                    <w:t>办公室、生产</w:t>
                  </w:r>
                  <w:r>
                    <w:rPr>
                      <w:rFonts w:hint="eastAsia"/>
                      <w:lang w:val="en-US" w:eastAsia="zh-CN"/>
                    </w:rPr>
                    <w:t>技术</w:t>
                  </w:r>
                  <w:r>
                    <w:rPr>
                      <w:rFonts w:hint="eastAsia"/>
                      <w:lang w:val="en-GB" w:eastAsia="zh-CN"/>
                    </w:rPr>
                    <w:t>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lang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autoSpaceDE w:val="0"/>
                    <w:autoSpaceDN w:val="0"/>
                    <w:adjustRightInd w:val="0"/>
                    <w:spacing w:line="360" w:lineRule="auto"/>
                    <w:jc w:val="center"/>
                  </w:pPr>
                  <w:r>
                    <w:rPr>
                      <w:rFonts w:hint="eastAsia" w:ascii="宋体" w:hAnsi="宋体" w:cs="宋体"/>
                      <w:spacing w:val="-1"/>
                      <w:kern w:val="0"/>
                      <w:sz w:val="18"/>
                      <w:szCs w:val="18"/>
                    </w:rPr>
                    <w:t>厂界噪声达标排放</w:t>
                  </w:r>
                </w:p>
              </w:tc>
              <w:tc>
                <w:tcPr>
                  <w:tcW w:w="3136" w:type="dxa"/>
                  <w:shd w:val="clear" w:color="auto" w:fill="auto"/>
                  <w:vAlign w:val="center"/>
                </w:tcPr>
                <w:p>
                  <w:pPr>
                    <w:shd w:val="clear" w:color="auto" w:fill="EBF1DE" w:themeFill="accent3" w:themeFillTint="32"/>
                    <w:rPr>
                      <w:rFonts w:hint="eastAsia" w:ascii="宋体" w:hAnsi="宋体"/>
                    </w:rPr>
                  </w:pPr>
                  <w:r>
                    <w:rPr>
                      <w:rFonts w:hint="eastAsia" w:ascii="宋体" w:hAnsi="宋体"/>
                    </w:rPr>
                    <w:t>1、封闭生产，关闭门窗。</w:t>
                  </w:r>
                </w:p>
                <w:p>
                  <w:pPr>
                    <w:shd w:val="clear" w:color="auto" w:fill="EBF1DE" w:themeFill="accent3" w:themeFillTint="32"/>
                    <w:rPr>
                      <w:rFonts w:hint="eastAsia" w:ascii="宋体" w:hAnsi="宋体"/>
                    </w:rPr>
                  </w:pPr>
                  <w:r>
                    <w:rPr>
                      <w:rFonts w:hint="eastAsia" w:ascii="宋体" w:hAnsi="宋体"/>
                    </w:rPr>
                    <w:t>2、定期维护保养运转设备，确保工作状态良好，减轻噪声危害</w:t>
                  </w:r>
                </w:p>
                <w:p>
                  <w:pPr>
                    <w:shd w:val="clear" w:color="auto" w:fill="EBF1DE" w:themeFill="accent3" w:themeFillTint="32"/>
                    <w:rPr>
                      <w:rFonts w:ascii="宋体" w:hAnsi="宋体"/>
                    </w:rPr>
                  </w:pPr>
                  <w:r>
                    <w:rPr>
                      <w:rFonts w:hint="eastAsia" w:ascii="宋体" w:hAnsi="宋体"/>
                    </w:rPr>
                    <w:t>3、设备底座减震</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1600</w:t>
            </w:r>
            <w:r>
              <w:rPr>
                <w:rFonts w:hint="eastAsia"/>
              </w:rPr>
              <w:t>平方米；生产车间</w:t>
            </w:r>
            <w:r>
              <w:rPr>
                <w:rFonts w:hint="eastAsia"/>
                <w:lang w:val="en-US" w:eastAsia="zh-CN"/>
              </w:rPr>
              <w:t>1</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ascii="楷体" w:hAnsi="楷体" w:eastAsia="楷体" w:cs="楷体"/>
                <w:sz w:val="21"/>
                <w:szCs w:val="21"/>
              </w:rPr>
              <w:t>切割机、剪板机、氩弧焊机、电焊机、钻床机、冲床、磨光机、弯曲机、</w:t>
            </w:r>
            <w:r>
              <w:rPr>
                <w:rFonts w:hint="eastAsia" w:ascii="楷体" w:hAnsi="楷体" w:eastAsia="楷体" w:cs="楷体"/>
                <w:sz w:val="21"/>
                <w:szCs w:val="21"/>
                <w:lang w:val="en-US" w:eastAsia="zh-CN"/>
              </w:rPr>
              <w:t>PVC护管生产线、</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ascii="楷体" w:hAnsi="楷体" w:eastAsia="楷体" w:cs="楷体"/>
                <w:sz w:val="21"/>
                <w:szCs w:val="21"/>
              </w:rPr>
              <w:t>移动式焊烟净化器</w:t>
            </w:r>
            <w:r>
              <w:rPr>
                <w:rFonts w:hint="eastAsia" w:ascii="楷体" w:hAnsi="楷体" w:eastAsia="楷体" w:cs="楷体"/>
                <w:sz w:val="21"/>
                <w:szCs w:val="21"/>
                <w:lang w:eastAsia="zh-CN"/>
              </w:rPr>
              <w:t>、</w:t>
            </w:r>
            <w:r>
              <w:rPr>
                <w:rFonts w:hint="eastAsia"/>
                <w:lang w:val="en-US" w:eastAsia="zh-CN"/>
              </w:rPr>
              <w:t>灭火器</w:t>
            </w:r>
            <w:r>
              <w:rPr>
                <w:rFonts w:hint="eastAsia"/>
                <w:u w:val="single"/>
              </w:rPr>
              <w:t>（列举2~4种）</w:t>
            </w:r>
          </w:p>
          <w:p>
            <w:pPr>
              <w:shd w:val="clear" w:color="auto" w:fill="EBF1DE" w:themeFill="accent3" w:themeFillTint="32"/>
              <w:rPr>
                <w:color w:val="auto"/>
              </w:rPr>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r>
              <w:rPr>
                <w:rFonts w:hint="eastAsia"/>
                <w:color w:val="auto"/>
              </w:rPr>
              <w:t>进行了定期检验</w:t>
            </w:r>
            <w:r>
              <w:rPr>
                <w:rFonts w:hint="eastAsia" w:ascii="Wingdings" w:hAnsi="Wingdings"/>
                <w:color w:val="auto"/>
              </w:rPr>
              <w:t>¨</w:t>
            </w:r>
            <w:r>
              <w:rPr>
                <w:rFonts w:hint="eastAsia"/>
                <w:color w:val="auto"/>
                <w:lang w:val="en-US" w:eastAsia="zh-CN"/>
              </w:rPr>
              <w:t xml:space="preserve"> 详见扫描件</w:t>
            </w:r>
          </w:p>
          <w:p>
            <w:pPr>
              <w:shd w:val="clear" w:color="auto" w:fill="EBF1DE" w:themeFill="accent3" w:themeFillTint="32"/>
              <w:ind w:firstLine="1050" w:firstLineChars="500"/>
              <w:rPr>
                <w:lang w:val="en-US"/>
              </w:rPr>
            </w:pPr>
            <w:r>
              <w:rPr>
                <w:rFonts w:hint="eastAsia"/>
              </w:rPr>
              <w:t>辅助场所：</w:t>
            </w:r>
            <w:r>
              <w:rPr>
                <w:rFonts w:hint="eastAsia" w:ascii="Wingdings" w:hAnsi="Wingdings"/>
                <w:lang w:val="en-US" w:eastAsia="zh-CN"/>
              </w:rPr>
              <w:t xml:space="preserve"> 无</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无</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lang w:val="en-US"/>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■工艺流程图■作业文件</w:t>
            </w:r>
            <w:r>
              <w:rPr>
                <w:rFonts w:hint="eastAsia" w:ascii="Wingdings" w:hAnsi="Wingdings"/>
                <w:lang w:eastAsia="zh-CN"/>
              </w:rPr>
              <w:t>□</w:t>
            </w:r>
            <w:r>
              <w:rPr>
                <w:rFonts w:hint="eastAsia"/>
              </w:rPr>
              <w:t>MSDS   ■接收准则■外包控制要求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val="en-US" w:eastAsia="zh-CN"/>
              </w:rPr>
              <w:t xml:space="preserve"> </w:t>
            </w:r>
            <w:r>
              <w:rPr>
                <w:rFonts w:hint="eastAsia" w:ascii="Wingdings" w:hAnsi="Wingdings"/>
              </w:rPr>
              <w:t>¨</w:t>
            </w:r>
            <w:r>
              <w:rPr>
                <w:rFonts w:hint="eastAsia"/>
              </w:rPr>
              <w:t>EMS认证证书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 xml:space="preserve"> </w:t>
            </w:r>
            <w:r>
              <w:rPr>
                <w:rFonts w:hint="eastAsia" w:ascii="Wingdings" w:hAnsi="Wingdings"/>
              </w:rPr>
              <w:t>¨</w:t>
            </w:r>
            <w:r>
              <w:rPr>
                <w:rFonts w:hint="eastAsia"/>
              </w:rPr>
              <w:t>委托加工</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EBF1DE" w:themeFill="accent3" w:themeFillTint="32"/>
              <w:jc w:val="left"/>
              <w:rPr>
                <w:lang w:val="en-US"/>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重要环境因素</w:t>
                  </w:r>
                </w:p>
              </w:tc>
              <w:tc>
                <w:tcPr>
                  <w:tcW w:w="3665" w:type="dxa"/>
                  <w:vAlign w:val="top"/>
                </w:tcPr>
                <w:p>
                  <w:pPr>
                    <w:shd w:val="clear" w:color="auto" w:fill="EBF1DE" w:themeFill="accent3" w:themeFillTint="32"/>
                    <w:jc w:val="left"/>
                  </w:pPr>
                  <w:r>
                    <w:rPr>
                      <w:rFonts w:hint="eastAsia"/>
                    </w:rPr>
                    <w:t>控制措施</w:t>
                  </w:r>
                </w:p>
              </w:tc>
              <w:tc>
                <w:tcPr>
                  <w:tcW w:w="3265" w:type="dxa"/>
                  <w:vAlign w:val="top"/>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潜在火灾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环境管理方案、应急预案、运行控制</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废气的排放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环境管理方案、运行控制、安装</w:t>
                  </w:r>
                  <w:r>
                    <w:rPr>
                      <w:rFonts w:hint="eastAsia" w:ascii="Times New Roman" w:hAnsi="Times New Roman" w:cs="Times New Roman"/>
                      <w:lang w:val="en-US" w:eastAsia="zh-CN"/>
                    </w:rPr>
                    <w:t>移动集气罩</w:t>
                  </w:r>
                  <w:r>
                    <w:rPr>
                      <w:rFonts w:hint="eastAsia" w:ascii="Times New Roman" w:hAnsi="Times New Roman" w:cs="Times New Roman"/>
                      <w:lang w:eastAsia="zh-CN"/>
                    </w:rPr>
                    <w:t>组织排放</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噪声排放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环境管理方案、个体防护、运行控制</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center"/>
                </w:tcPr>
                <w:p>
                  <w:pPr>
                    <w:shd w:val="clear" w:color="auto" w:fill="EBF1DE" w:themeFill="accent3" w:themeFillTint="32"/>
                    <w:jc w:val="left"/>
                  </w:pPr>
                  <w:r>
                    <w:rPr>
                      <w:rFonts w:hint="eastAsia" w:ascii="Times New Roman" w:hAnsi="Times New Roman" w:cs="Times New Roman"/>
                      <w:lang w:eastAsia="zh-CN"/>
                    </w:rPr>
                    <w:t>固体废物排放</w:t>
                  </w:r>
                </w:p>
              </w:tc>
              <w:tc>
                <w:tcPr>
                  <w:tcW w:w="3665" w:type="dxa"/>
                  <w:vAlign w:val="center"/>
                </w:tcPr>
                <w:p>
                  <w:pPr>
                    <w:shd w:val="clear" w:color="auto" w:fill="EBF1DE" w:themeFill="accent3" w:themeFillTint="32"/>
                    <w:jc w:val="left"/>
                  </w:pPr>
                  <w:r>
                    <w:rPr>
                      <w:rFonts w:hint="eastAsia" w:ascii="Times New Roman" w:hAnsi="Times New Roman" w:cs="Times New Roman"/>
                      <w:lang w:eastAsia="zh-CN"/>
                    </w:rPr>
                    <w:t>环境管理方案、运行控制，由供方回收、</w:t>
                  </w:r>
                  <w:r>
                    <w:rPr>
                      <w:rFonts w:hint="eastAsia" w:ascii="Times New Roman" w:hAnsi="Times New Roman" w:cs="Times New Roman"/>
                      <w:lang w:val="en-US" w:eastAsia="zh-CN"/>
                    </w:rPr>
                    <w:t>收集集中处理</w:t>
                  </w:r>
                </w:p>
              </w:tc>
              <w:tc>
                <w:tcPr>
                  <w:tcW w:w="3265" w:type="dxa"/>
                  <w:vAlign w:val="top"/>
                </w:tcPr>
                <w:p>
                  <w:pPr>
                    <w:shd w:val="clear" w:color="auto" w:fill="EBF1DE" w:themeFill="accent3" w:themeFillTint="32"/>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r>
              <w:rPr>
                <w:rFonts w:hint="eastAsia"/>
                <w:color w:val="0000FF"/>
                <w:lang w:val="en-US" w:eastAsia="zh-CN"/>
              </w:rPr>
              <w:t xml:space="preserve">  详见扫描件</w:t>
            </w:r>
          </w:p>
          <w:p>
            <w:pPr>
              <w:shd w:val="clear" w:color="auto" w:fill="EBF1DE" w:themeFill="accent3" w:themeFillTint="32"/>
            </w:pPr>
            <w:r>
              <w:rPr>
                <w:rFonts w:hint="eastAsia"/>
              </w:rPr>
              <w:t>特种设备检测报告，如：</w:t>
            </w:r>
            <w:r>
              <w:rPr>
                <w:rFonts w:hint="eastAsia"/>
                <w:lang w:val="en-US" w:eastAsia="zh-CN"/>
              </w:rPr>
              <w:t>天车</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lang w:val="en-US" w:eastAsia="zh-CN"/>
              </w:rPr>
              <w:t xml:space="preserve"> </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停水停电</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未发生</w:t>
            </w:r>
            <w:r>
              <w:rPr>
                <w:rFonts w:hint="eastAsia" w:ascii="Wingdings" w:hAnsi="Wingdings"/>
              </w:rPr>
              <w:t>¨</w:t>
            </w:r>
            <w:r>
              <w:rPr>
                <w:rFonts w:hint="eastAsia"/>
                <w:lang w:val="en-US" w:eastAsia="zh-CN"/>
              </w:rPr>
              <w:t xml:space="preserve"> </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p>
          <w:p>
            <w:pPr>
              <w:shd w:val="clear" w:color="auto" w:fill="EBF1DE" w:themeFill="accent3" w:themeFillTint="32"/>
            </w:pPr>
            <w:r>
              <w:rPr>
                <w:rFonts w:hint="eastAsia" w:ascii="Wingdings" w:hAnsi="Wingdings"/>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rPr>
                <w:rFonts w:hint="eastAsia"/>
                <w:lang w:val="en-US" w:eastAsia="zh-CN"/>
              </w:rPr>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《环境监测报告》编号：</w:t>
            </w:r>
            <w:r>
              <w:rPr>
                <w:rFonts w:hint="eastAsia" w:ascii="楷体" w:hAnsi="楷体" w:eastAsia="楷体" w:cs="楷体"/>
                <w:sz w:val="21"/>
                <w:szCs w:val="21"/>
                <w:lang w:val="en-US" w:eastAsia="zh-CN"/>
              </w:rPr>
              <w:t>YHTC自行检测（2022）10091号，报告日期：2022年10月24日</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17</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检测结果不合格</w:t>
            </w:r>
            <w:r>
              <w:rPr>
                <w:rFonts w:hint="eastAsia" w:ascii="Wingdings" w:hAnsi="Wingdings"/>
              </w:rPr>
              <w:t>¨</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2"/>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3"/>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w:t>
            </w:r>
            <w:r>
              <w:rPr>
                <w:rFonts w:hint="eastAsia"/>
                <w:lang w:val="en-US" w:eastAsia="zh-CN"/>
              </w:rPr>
              <w:t>OHS</w:t>
            </w:r>
            <w:r>
              <w:rPr>
                <w:rFonts w:hint="eastAsia"/>
              </w:rPr>
              <w:t>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ascii="宋体" w:hAnsi="宋体" w:eastAsia="宋体" w:cs="宋体"/>
                    </w:rPr>
                    <w:t>▇</w:t>
                  </w:r>
                  <w:r>
                    <w:rPr>
                      <w:rFonts w:hint="eastAsia"/>
                    </w:rPr>
                    <w:t>认知</w:t>
                  </w: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r>
                    <w:rPr>
                      <w:rFonts w:hint="eastAsia" w:ascii="宋体" w:hAnsi="宋体" w:eastAsia="宋体" w:cs="宋体"/>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ascii="宋体" w:hAnsi="宋体" w:eastAsia="宋体" w:cs="宋体"/>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ascii="宋体" w:hAnsi="宋体" w:eastAsia="宋体" w:cs="宋体"/>
              </w:rPr>
              <w:t>▇</w:t>
            </w:r>
            <w:r>
              <w:rPr>
                <w:rFonts w:hint="eastAsia"/>
              </w:rPr>
              <w:t>消防控制□危化品管理</w:t>
            </w:r>
            <w:r>
              <w:rPr>
                <w:rFonts w:hint="eastAsia" w:ascii="宋体" w:hAnsi="宋体" w:eastAsia="宋体" w:cs="宋体"/>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w:t>
            </w:r>
            <w:r>
              <w:rPr>
                <w:rFonts w:hint="eastAsia" w:ascii="宋体" w:hAnsi="宋体" w:eastAsia="宋体" w:cs="宋体"/>
              </w:rPr>
              <w:t>▇</w:t>
            </w:r>
            <w:r>
              <w:rPr>
                <w:rFonts w:hint="eastAsia"/>
              </w:rPr>
              <w:t>生产/服务过程</w:t>
            </w:r>
            <w:r>
              <w:rPr>
                <w:rFonts w:hint="eastAsia"/>
                <w:lang w:eastAsia="zh-CN"/>
              </w:rPr>
              <w:t>（</w:t>
            </w:r>
            <w:r>
              <w:rPr>
                <w:rFonts w:hint="eastAsia"/>
                <w:lang w:val="en-US" w:eastAsia="zh-CN"/>
              </w:rPr>
              <w:t>热镀锌</w:t>
            </w:r>
            <w:r>
              <w:rPr>
                <w:rFonts w:hint="eastAsia"/>
                <w:lang w:eastAsia="zh-CN"/>
              </w:rPr>
              <w:t>）</w:t>
            </w:r>
            <w:r>
              <w:rPr>
                <w:rFonts w:hint="eastAsia"/>
              </w:rPr>
              <w:t>□安全监测</w:t>
            </w:r>
            <w:r>
              <w:rPr>
                <w:rFonts w:hint="eastAsia" w:ascii="宋体" w:hAnsi="宋体" w:eastAsia="宋体" w:cs="宋体"/>
              </w:rPr>
              <w:t>▇</w:t>
            </w:r>
            <w:r>
              <w:rPr>
                <w:rFonts w:hint="eastAsia"/>
              </w:rPr>
              <w:t>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创新求精，不断提升产品与服务质量，促进快速发展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节能降耗，注重环境保护与污染预防，促进协调发展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bCs/>
                <w:kern w:val="0"/>
                <w:sz w:val="21"/>
                <w:szCs w:val="21"/>
              </w:rPr>
            </w:pPr>
            <w:r>
              <w:rPr>
                <w:rFonts w:hint="eastAsia" w:asciiTheme="majorEastAsia" w:hAnsiTheme="majorEastAsia" w:eastAsiaTheme="majorEastAsia" w:cstheme="majorEastAsia"/>
                <w:bCs/>
                <w:kern w:val="0"/>
                <w:sz w:val="21"/>
                <w:szCs w:val="21"/>
              </w:rPr>
              <w:t>以人为本，确保职业健康与劳动安全，促进和谐发展</w:t>
            </w:r>
          </w:p>
          <w:p>
            <w:pPr>
              <w:rPr>
                <w:u w:val="single"/>
              </w:rPr>
            </w:pPr>
            <w:r>
              <w:rPr>
                <w:rFonts w:hint="eastAsia" w:asciiTheme="majorEastAsia" w:hAnsiTheme="majorEastAsia" w:eastAsiaTheme="majorEastAsia" w:cstheme="majorEastAsia"/>
                <w:bCs/>
                <w:kern w:val="0"/>
                <w:sz w:val="21"/>
                <w:szCs w:val="21"/>
              </w:rPr>
              <w:t>守法诚信，坚持预防为主与持续改进，追求卓越绩效</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生产技术部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lang w:val="en-US" w:eastAsia="zh-CN"/>
              </w:rPr>
              <w:t>王向敏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r>
                    <w:rPr>
                      <w:rFonts w:hint="eastAsia" w:ascii="Times New Roman" w:hAnsi="Times New Roman" w:cs="Times New Roman"/>
                    </w:rPr>
                    <w:t>法律法规内容变化</w:t>
                  </w:r>
                </w:p>
              </w:tc>
              <w:tc>
                <w:tcPr>
                  <w:tcW w:w="3965" w:type="dxa"/>
                  <w:vAlign w:val="center"/>
                </w:tcPr>
                <w:p>
                  <w:r>
                    <w:rPr>
                      <w:rFonts w:hint="eastAsia" w:ascii="Times New Roman" w:hAnsi="Times New Roman" w:cs="Times New Roman"/>
                    </w:rPr>
                    <w:t>定期检查公司所执行的法律法规，对新的法律法规进行分析，对适用于本公司的条款实施控制</w:t>
                  </w:r>
                </w:p>
              </w:tc>
              <w:tc>
                <w:tcPr>
                  <w:tcW w:w="1717" w:type="dxa"/>
                  <w:vAlign w:val="top"/>
                </w:tcPr>
                <w:p>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r>
                    <w:rPr>
                      <w:rFonts w:hint="eastAsia" w:ascii="Times New Roman" w:hAnsi="Times New Roman" w:cs="Times New Roman"/>
                    </w:rPr>
                    <w:t>金融、融资政策的变化</w:t>
                  </w:r>
                </w:p>
              </w:tc>
              <w:tc>
                <w:tcPr>
                  <w:tcW w:w="3965" w:type="dxa"/>
                  <w:vAlign w:val="center"/>
                </w:tcPr>
                <w:p>
                  <w:r>
                    <w:rPr>
                      <w:rFonts w:hint="eastAsia" w:ascii="Times New Roman" w:hAnsi="Times New Roman" w:cs="Times New Roman"/>
                    </w:rPr>
                    <w:t>财务部关注相关因素的变化。</w:t>
                  </w:r>
                </w:p>
              </w:tc>
              <w:tc>
                <w:tcPr>
                  <w:tcW w:w="1717" w:type="dxa"/>
                  <w:vAlign w:val="top"/>
                </w:tcPr>
                <w:p>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center"/>
                </w:tcPr>
                <w:p>
                  <w:r>
                    <w:rPr>
                      <w:rFonts w:hint="eastAsia" w:ascii="Times New Roman" w:hAnsi="Times New Roman" w:cs="Times New Roman"/>
                    </w:rPr>
                    <w:t>环保、安全资金不到位</w:t>
                  </w:r>
                </w:p>
              </w:tc>
              <w:tc>
                <w:tcPr>
                  <w:tcW w:w="3965" w:type="dxa"/>
                  <w:vAlign w:val="center"/>
                </w:tcPr>
                <w:p>
                  <w:r>
                    <w:rPr>
                      <w:rFonts w:hint="eastAsia" w:ascii="Times New Roman" w:hAnsi="Times New Roman" w:cs="Times New Roman"/>
                    </w:rPr>
                    <w:t>根据公司环保、安全投入需要，制定资金使用计划</w:t>
                  </w:r>
                </w:p>
              </w:tc>
              <w:tc>
                <w:tcPr>
                  <w:tcW w:w="1717" w:type="dxa"/>
                  <w:vAlign w:val="top"/>
                </w:tcPr>
                <w:p>
                  <w:r>
                    <w:rPr>
                      <w:rFonts w:hint="eastAsia" w:ascii="Times New Roman" w:hAnsi="Times New Roman" w:eastAsia="宋体" w:cs="Times New Roman"/>
                      <w:lang w:eastAsia="zh-CN"/>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ascii="宋体" w:hAnsi="宋体" w:eastAsia="宋体" w:cs="宋体"/>
              </w:rPr>
              <w:t>▇</w:t>
            </w:r>
            <w:r>
              <w:rPr>
                <w:rFonts w:hint="eastAsia"/>
              </w:rPr>
              <w:t>机械伤害</w:t>
            </w:r>
            <w:r>
              <w:rPr>
                <w:rFonts w:hint="eastAsia" w:ascii="宋体" w:hAnsi="宋体" w:eastAsia="宋体" w:cs="宋体"/>
              </w:rPr>
              <w:t>▇</w:t>
            </w:r>
            <w:r>
              <w:rPr>
                <w:rFonts w:hint="eastAsia"/>
              </w:rPr>
              <w:t>触电□化学伤害□噪声□粉尘□危险作业□高低温□危化品泄露□压力容器爆炸</w:t>
            </w:r>
            <w:r>
              <w:rPr>
                <w:rFonts w:hint="eastAsia" w:ascii="宋体" w:hAnsi="宋体" w:eastAsia="宋体" w:cs="宋体"/>
              </w:rPr>
              <w:t>▇</w:t>
            </w:r>
            <w:r>
              <w:rPr>
                <w:rFonts w:hint="eastAsia"/>
              </w:rPr>
              <w:t>火灾</w:t>
            </w:r>
            <w:r>
              <w:rPr>
                <w:rFonts w:hint="eastAsia" w:ascii="宋体" w:hAnsi="宋体" w:eastAsia="宋体" w:cs="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ascii="宋体" w:hAnsi="宋体" w:eastAsia="宋体" w:cs="宋体"/>
              </w:rPr>
              <w:t>▇</w:t>
            </w:r>
            <w:r>
              <w:rPr>
                <w:rFonts w:hint="eastAsia"/>
              </w:rPr>
              <w:t>安全装置</w:t>
            </w:r>
            <w:r>
              <w:rPr>
                <w:rFonts w:hint="eastAsia" w:ascii="宋体" w:hAnsi="宋体" w:eastAsia="宋体" w:cs="宋体"/>
              </w:rPr>
              <w:t>▇</w:t>
            </w:r>
            <w:r>
              <w:rPr>
                <w:rFonts w:hint="eastAsia"/>
              </w:rPr>
              <w:t>除尘设备</w:t>
            </w:r>
            <w:r>
              <w:rPr>
                <w:rFonts w:hint="eastAsia" w:ascii="宋体" w:hAnsi="宋体" w:eastAsia="宋体" w:cs="宋体"/>
              </w:rPr>
              <w:t>▇</w:t>
            </w:r>
            <w:r>
              <w:rPr>
                <w:rFonts w:hint="eastAsia"/>
              </w:rPr>
              <w:t>漏电保护</w:t>
            </w:r>
            <w:r>
              <w:rPr>
                <w:rFonts w:hint="eastAsia" w:ascii="宋体" w:hAnsi="宋体" w:eastAsia="宋体" w:cs="宋体"/>
              </w:rPr>
              <w:t>▇</w:t>
            </w:r>
            <w:r>
              <w:rPr>
                <w:rFonts w:hint="eastAsia"/>
              </w:rPr>
              <w:t>穿戴劳保用品□作业票管理□挂牌上锁管理</w:t>
            </w:r>
          </w:p>
          <w:p>
            <w:pPr>
              <w:rPr>
                <w:highlight w:val="cyan"/>
              </w:rPr>
            </w:pPr>
            <w:r>
              <w:rPr>
                <w:rFonts w:hint="eastAsia"/>
              </w:rPr>
              <w:t>□危化品控制□压力容器检测</w:t>
            </w:r>
            <w:r>
              <w:rPr>
                <w:rFonts w:hint="eastAsia" w:ascii="宋体" w:hAnsi="宋体" w:eastAsia="宋体" w:cs="宋体"/>
              </w:rPr>
              <w:t>▇</w:t>
            </w:r>
            <w:r>
              <w:rPr>
                <w:rFonts w:hint="eastAsia"/>
              </w:rPr>
              <w:t>消防控制</w:t>
            </w:r>
            <w:r>
              <w:rPr>
                <w:rFonts w:hint="eastAsia" w:ascii="宋体" w:hAnsi="宋体" w:eastAsia="宋体" w:cs="宋体"/>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2"/>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napToGrid w:val="0"/>
                    <w:spacing w:line="360" w:lineRule="auto"/>
                    <w:jc w:val="center"/>
                    <w:textAlignment w:val="baseline"/>
                  </w:pPr>
                  <w:r>
                    <w:rPr>
                      <w:rFonts w:hint="eastAsia" w:ascii="宋体" w:hAnsi="宋体"/>
                      <w:sz w:val="24"/>
                      <w:szCs w:val="24"/>
                    </w:rPr>
                    <w:t>火灾事故发生率为0%</w:t>
                  </w:r>
                </w:p>
              </w:tc>
              <w:tc>
                <w:tcPr>
                  <w:tcW w:w="3136" w:type="dxa"/>
                  <w:shd w:val="clear" w:color="auto" w:fill="auto"/>
                  <w:vAlign w:val="center"/>
                </w:tcPr>
                <w:p>
                  <w:pPr>
                    <w:rPr>
                      <w:rFonts w:hint="eastAsia"/>
                      <w:lang w:val="en-GB"/>
                    </w:rPr>
                  </w:pPr>
                  <w:r>
                    <w:rPr>
                      <w:rFonts w:hint="eastAsia"/>
                      <w:lang w:val="en-GB"/>
                    </w:rPr>
                    <w:t>1、生产现场配备灭火器材</w:t>
                  </w:r>
                </w:p>
                <w:p>
                  <w:pPr>
                    <w:rPr>
                      <w:rFonts w:hint="eastAsia"/>
                      <w:lang w:val="en-GB"/>
                    </w:rPr>
                  </w:pPr>
                  <w:r>
                    <w:rPr>
                      <w:rFonts w:hint="eastAsia"/>
                      <w:lang w:val="en-GB"/>
                    </w:rPr>
                    <w:t>2、严格按作业指导书操作</w:t>
                  </w:r>
                </w:p>
                <w:p>
                  <w:pPr>
                    <w:rPr>
                      <w:lang w:val="en-GB"/>
                    </w:rPr>
                  </w:pPr>
                  <w:r>
                    <w:rPr>
                      <w:rFonts w:hint="eastAsia"/>
                      <w:lang w:val="en-GB"/>
                    </w:rPr>
                    <w:t>3、生产现场禁止吸烟</w:t>
                  </w:r>
                </w:p>
              </w:tc>
              <w:tc>
                <w:tcPr>
                  <w:tcW w:w="1350" w:type="dxa"/>
                  <w:shd w:val="clear" w:color="auto" w:fill="auto"/>
                  <w:vAlign w:val="center"/>
                </w:tcPr>
                <w:p>
                  <w:pPr>
                    <w:rPr>
                      <w:rFonts w:hint="eastAsia" w:eastAsia="宋体"/>
                      <w:lang w:val="en-US" w:eastAsia="zh-CN"/>
                    </w:rPr>
                  </w:pPr>
                  <w:r>
                    <w:rPr>
                      <w:rFonts w:hint="eastAsia"/>
                      <w:lang w:val="en-US" w:eastAsia="zh-CN"/>
                    </w:rPr>
                    <w:t>生产技术部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snapToGrid w:val="0"/>
                    <w:spacing w:line="360" w:lineRule="auto"/>
                    <w:jc w:val="center"/>
                    <w:textAlignment w:val="baseline"/>
                    <w:rPr>
                      <w:rFonts w:hint="eastAsia" w:ascii="宋体" w:hAnsi="宋体" w:cs="宋体"/>
                      <w:color w:val="000000"/>
                      <w:sz w:val="24"/>
                      <w:szCs w:val="24"/>
                      <w:lang w:val="zh-CN"/>
                    </w:rPr>
                  </w:pPr>
                  <w:r>
                    <w:rPr>
                      <w:rFonts w:hint="eastAsia" w:ascii="宋体" w:hAnsi="宋体" w:cs="宋体"/>
                      <w:color w:val="000000"/>
                      <w:sz w:val="24"/>
                      <w:szCs w:val="24"/>
                      <w:lang w:val="zh-CN"/>
                    </w:rPr>
                    <w:t>废弃物</w:t>
                  </w:r>
                  <w:r>
                    <w:rPr>
                      <w:rFonts w:ascii="宋体" w:hAnsi="宋体" w:cs="宋体"/>
                      <w:color w:val="000000"/>
                      <w:sz w:val="24"/>
                      <w:szCs w:val="24"/>
                      <w:lang w:val="zh-CN"/>
                    </w:rPr>
                    <w:t>100%</w:t>
                  </w:r>
                  <w:r>
                    <w:rPr>
                      <w:rFonts w:hint="eastAsia" w:ascii="宋体" w:hAnsi="宋体" w:cs="宋体"/>
                      <w:color w:val="000000"/>
                      <w:sz w:val="24"/>
                      <w:szCs w:val="24"/>
                      <w:lang w:val="zh-CN"/>
                    </w:rPr>
                    <w:t>实现分</w:t>
                  </w:r>
                </w:p>
                <w:p>
                  <w:pPr>
                    <w:snapToGrid w:val="0"/>
                    <w:spacing w:line="360" w:lineRule="auto"/>
                    <w:jc w:val="center"/>
                    <w:textAlignment w:val="baseline"/>
                  </w:pPr>
                  <w:r>
                    <w:rPr>
                      <w:rFonts w:hint="eastAsia" w:ascii="宋体" w:hAnsi="宋体" w:cs="宋体"/>
                      <w:color w:val="000000"/>
                      <w:sz w:val="24"/>
                      <w:szCs w:val="24"/>
                      <w:lang w:val="zh-CN"/>
                    </w:rPr>
                    <w:t>类存放，合理处置</w:t>
                  </w:r>
                </w:p>
              </w:tc>
              <w:tc>
                <w:tcPr>
                  <w:tcW w:w="3136" w:type="dxa"/>
                  <w:shd w:val="clear" w:color="auto" w:fill="auto"/>
                  <w:vAlign w:val="center"/>
                </w:tcPr>
                <w:p>
                  <w:pPr>
                    <w:rPr>
                      <w:rFonts w:hint="eastAsia" w:ascii="宋体" w:hAnsi="宋体"/>
                    </w:rPr>
                  </w:pPr>
                  <w:r>
                    <w:rPr>
                      <w:rFonts w:hint="eastAsia" w:ascii="宋体" w:hAnsi="宋体"/>
                    </w:rPr>
                    <w:t>1、制作固废分类标识牌</w:t>
                  </w:r>
                </w:p>
                <w:p>
                  <w:pPr>
                    <w:rPr>
                      <w:rFonts w:hint="eastAsia" w:ascii="宋体" w:hAnsi="宋体"/>
                    </w:rPr>
                  </w:pPr>
                  <w:r>
                    <w:rPr>
                      <w:rFonts w:hint="eastAsia" w:ascii="宋体" w:hAnsi="宋体"/>
                    </w:rPr>
                    <w:t>2、划分固废分类存放区，制作存放容器</w:t>
                  </w:r>
                </w:p>
                <w:p>
                  <w:pPr>
                    <w:rPr>
                      <w:rFonts w:hint="eastAsia" w:ascii="宋体" w:hAnsi="宋体"/>
                    </w:rPr>
                  </w:pPr>
                  <w:r>
                    <w:rPr>
                      <w:rFonts w:hint="eastAsia" w:ascii="宋体" w:hAnsi="宋体"/>
                    </w:rPr>
                    <w:t>3、进行固废分类及要求的培训</w:t>
                  </w:r>
                </w:p>
                <w:p>
                  <w:pPr>
                    <w:rPr>
                      <w:rFonts w:ascii="宋体" w:hAnsi="宋体"/>
                    </w:rPr>
                  </w:pPr>
                  <w:r>
                    <w:rPr>
                      <w:rFonts w:hint="eastAsia" w:ascii="宋体" w:hAnsi="宋体"/>
                    </w:rPr>
                    <w:t>4、每月检查固废分类存放及回收状况</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生产技术部/办公室</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center"/>
                </w:tcPr>
                <w:p>
                  <w:pPr>
                    <w:autoSpaceDE w:val="0"/>
                    <w:autoSpaceDN w:val="0"/>
                    <w:adjustRightInd w:val="0"/>
                    <w:spacing w:line="360" w:lineRule="auto"/>
                    <w:jc w:val="center"/>
                  </w:pPr>
                  <w:r>
                    <w:rPr>
                      <w:rFonts w:hint="eastAsia" w:ascii="宋体" w:hAnsi="宋体" w:cs="宋体"/>
                      <w:spacing w:val="-1"/>
                      <w:kern w:val="0"/>
                      <w:sz w:val="24"/>
                      <w:szCs w:val="24"/>
                    </w:rPr>
                    <w:t>噪声达标排放</w:t>
                  </w:r>
                </w:p>
              </w:tc>
              <w:tc>
                <w:tcPr>
                  <w:tcW w:w="3136" w:type="dxa"/>
                  <w:shd w:val="clear" w:color="auto" w:fill="auto"/>
                  <w:vAlign w:val="center"/>
                </w:tcPr>
                <w:p>
                  <w:pPr>
                    <w:rPr>
                      <w:rFonts w:hint="eastAsia" w:ascii="宋体" w:hAnsi="宋体"/>
                    </w:rPr>
                  </w:pPr>
                  <w:r>
                    <w:rPr>
                      <w:rFonts w:hint="eastAsia" w:ascii="宋体" w:hAnsi="宋体"/>
                    </w:rPr>
                    <w:t>1、封闭生产，关闭门窗。</w:t>
                  </w:r>
                </w:p>
                <w:p>
                  <w:pPr>
                    <w:rPr>
                      <w:rFonts w:hint="eastAsia" w:ascii="宋体" w:hAnsi="宋体"/>
                    </w:rPr>
                  </w:pPr>
                  <w:r>
                    <w:rPr>
                      <w:rFonts w:hint="eastAsia" w:ascii="宋体" w:hAnsi="宋体"/>
                    </w:rPr>
                    <w:t>2、定期维护保养运转设备，确保工作状态良好，减轻噪声危害</w:t>
                  </w:r>
                </w:p>
                <w:p>
                  <w:pPr>
                    <w:rPr>
                      <w:rFonts w:ascii="宋体" w:hAnsi="宋体"/>
                    </w:rPr>
                  </w:pPr>
                  <w:r>
                    <w:rPr>
                      <w:rFonts w:hint="eastAsia" w:ascii="宋体" w:hAnsi="宋体"/>
                    </w:rPr>
                    <w:t>3、设备底座减震</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pPr>
              <w:rPr>
                <w:rFonts w:hint="eastAsia" w:eastAsia="宋体"/>
                <w:lang w:eastAsia="zh-CN"/>
              </w:rPr>
            </w:pP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r>
              <w:rPr>
                <w:rFonts w:hint="eastAsia" w:ascii="宋体" w:hAnsi="宋体" w:eastAsia="宋体" w:cs="宋体"/>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1600</w:t>
            </w:r>
            <w:r>
              <w:rPr>
                <w:rFonts w:hint="eastAsia"/>
              </w:rPr>
              <w:t>平方米；生产车间</w:t>
            </w:r>
            <w:r>
              <w:rPr>
                <w:rFonts w:hint="eastAsia"/>
                <w:lang w:val="en-US" w:eastAsia="zh-CN"/>
              </w:rPr>
              <w:t>1</w:t>
            </w:r>
            <w:r>
              <w:rPr>
                <w:rFonts w:hint="eastAsia"/>
              </w:rPr>
              <w:t>个；库房个；实验室个；</w:t>
            </w:r>
          </w:p>
          <w:p>
            <w:pPr>
              <w:rPr>
                <w:u w:val="single"/>
              </w:rPr>
            </w:pPr>
            <w:r>
              <w:rPr>
                <w:rFonts w:hint="eastAsia"/>
              </w:rPr>
              <w:t>主要生产设备有：</w:t>
            </w:r>
            <w:r>
              <w:rPr>
                <w:rFonts w:hint="eastAsia" w:ascii="楷体" w:hAnsi="楷体" w:eastAsia="楷体" w:cs="楷体"/>
                <w:sz w:val="21"/>
                <w:szCs w:val="21"/>
                <w:lang w:eastAsia="zh-CN"/>
              </w:rPr>
              <w:t>切割机、剪板机、氩弧焊机、电焊机、钻床机、冲床、磨光机、弯曲机、</w:t>
            </w:r>
            <w:r>
              <w:rPr>
                <w:rFonts w:hint="eastAsia" w:ascii="楷体" w:hAnsi="楷体" w:eastAsia="楷体" w:cs="楷体"/>
                <w:sz w:val="21"/>
                <w:szCs w:val="21"/>
                <w:lang w:val="en-US" w:eastAsia="zh-CN"/>
              </w:rPr>
              <w:t>PVC光缆护管生产线</w:t>
            </w:r>
            <w:r>
              <w:rPr>
                <w:rFonts w:hint="eastAsia"/>
                <w:u w:val="single"/>
              </w:rPr>
              <w:t>（列举2~4种）</w:t>
            </w:r>
          </w:p>
          <w:p>
            <w:r>
              <w:rPr>
                <w:rFonts w:hint="eastAsia"/>
              </w:rPr>
              <w:t>主要安全装置有：</w:t>
            </w:r>
          </w:p>
          <w:p>
            <w:pPr>
              <w:rPr>
                <w:u w:val="single"/>
              </w:rPr>
            </w:pPr>
            <w:r>
              <w:rPr>
                <w:rFonts w:hint="eastAsia" w:ascii="Wingdings" w:hAnsi="Wingdings"/>
              </w:rPr>
              <w:t>¨</w:t>
            </w:r>
            <w:r>
              <w:rPr>
                <w:rFonts w:hint="eastAsia"/>
              </w:rPr>
              <w:t>急停按钮</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漏电开关</w:t>
            </w:r>
            <w:r>
              <w:rPr>
                <w:rFonts w:hint="eastAsia" w:ascii="Wingdings" w:hAnsi="Wingdings"/>
              </w:rPr>
              <w:t>¨</w:t>
            </w:r>
            <w:r>
              <w:rPr>
                <w:rFonts w:hint="eastAsia"/>
              </w:rPr>
              <w:t>报警系统</w:t>
            </w:r>
            <w:r>
              <w:rPr>
                <w:rFonts w:hint="eastAsia" w:ascii="Wingdings" w:hAnsi="Wingdings"/>
              </w:rPr>
              <w:t>¨</w:t>
            </w:r>
            <w:r>
              <w:rPr>
                <w:rFonts w:hint="eastAsia"/>
                <w:lang w:val="en-US" w:eastAsia="zh-CN"/>
              </w:rPr>
              <w:t xml:space="preserve"> </w:t>
            </w:r>
          </w:p>
          <w:p>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行车</w:t>
            </w:r>
            <w:r>
              <w:rPr>
                <w:rFonts w:hint="eastAsia" w:ascii="Wingdings" w:hAnsi="Wingdings"/>
              </w:rPr>
              <w:t>¨</w:t>
            </w:r>
            <w:r>
              <w:rPr>
                <w:rFonts w:hint="eastAsia"/>
                <w:lang w:val="en-US" w:eastAsia="zh-CN"/>
              </w:rPr>
              <w:t xml:space="preserve"> </w:t>
            </w:r>
            <w:r>
              <w:rPr>
                <w:rFonts w:hint="eastAsia"/>
                <w:color w:val="auto"/>
              </w:rPr>
              <w:t>进行了定期检验</w:t>
            </w:r>
            <w:r>
              <w:rPr>
                <w:rFonts w:hint="eastAsia" w:ascii="Wingdings" w:hAnsi="Wingdings"/>
                <w:color w:val="auto"/>
              </w:rPr>
              <w:t>¨</w:t>
            </w:r>
            <w:r>
              <w:rPr>
                <w:rFonts w:hint="eastAsia"/>
                <w:color w:val="auto"/>
                <w:lang w:val="en-US" w:eastAsia="zh-CN"/>
              </w:rPr>
              <w:t xml:space="preserve"> 详见扫描件</w:t>
            </w:r>
          </w:p>
          <w:p>
            <w:pPr>
              <w:ind w:firstLine="1050" w:firstLineChars="500"/>
            </w:pPr>
            <w:r>
              <w:rPr>
                <w:rFonts w:hint="eastAsia"/>
              </w:rPr>
              <w:t>辅助场所：</w:t>
            </w:r>
            <w:r>
              <w:rPr>
                <w:rFonts w:hint="eastAsia" w:ascii="Wingdings" w:hAnsi="Wingdings"/>
                <w:lang w:val="en-US" w:eastAsia="zh-CN"/>
              </w:rPr>
              <w:t xml:space="preserve"> 无</w:t>
            </w:r>
          </w:p>
          <w:p>
            <w:r>
              <w:rPr>
                <w:rFonts w:hint="eastAsia" w:ascii="宋体" w:hAnsi="宋体" w:eastAsia="宋体" w:cs="宋体"/>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r>
              <w:rPr>
                <w:rFonts w:hint="eastAsia"/>
                <w:lang w:val="en-US" w:eastAsia="zh-CN"/>
              </w:rPr>
              <w:t>无</w:t>
            </w:r>
          </w:p>
          <w:p>
            <w:r>
              <w:rPr>
                <w:rFonts w:hint="eastAsia" w:ascii="Wingdings" w:hAnsi="Wingdings"/>
              </w:rPr>
              <w:t>¨</w:t>
            </w:r>
            <w:r>
              <w:rPr>
                <w:rFonts w:hint="eastAsia"/>
              </w:rPr>
              <w:t>压力表</w:t>
            </w:r>
            <w:r>
              <w:rPr>
                <w:rFonts w:hint="eastAsia" w:ascii="Wingdings" w:hAnsi="Wingdings"/>
              </w:rPr>
              <w:t>¨</w:t>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pPr>
              <w:rPr>
                <w:lang w:val="en-US"/>
              </w:rPr>
            </w:pPr>
            <w:r>
              <w:rPr>
                <w:rFonts w:hint="eastAsia"/>
              </w:rPr>
              <w:t>特种作业人员：</w:t>
            </w:r>
            <w:r>
              <w:rPr>
                <w:rFonts w:hint="eastAsia" w:ascii="Wingdings" w:hAnsi="Wingdings"/>
                <w:lang w:val="en-US" w:eastAsia="zh-CN"/>
              </w:rPr>
              <w:t xml:space="preserve"> </w:t>
            </w:r>
            <w:r>
              <w:rPr>
                <w:rFonts w:hint="eastAsia" w:ascii="Wingdings" w:hAnsi="Wingdings"/>
              </w:rPr>
              <w:t>¨</w:t>
            </w:r>
            <w:r>
              <w:rPr>
                <w:rFonts w:hint="eastAsia"/>
              </w:rPr>
              <w:t>焊工</w:t>
            </w:r>
            <w:r>
              <w:rPr>
                <w:rFonts w:hint="eastAsia" w:ascii="Wingdings" w:hAnsi="Wingdings"/>
              </w:rPr>
              <w:t>¨</w:t>
            </w:r>
            <w:r>
              <w:rPr>
                <w:rFonts w:hint="eastAsia"/>
                <w:lang w:val="en-US" w:eastAsia="zh-CN"/>
              </w:rPr>
              <w:t xml:space="preserve"> </w:t>
            </w:r>
          </w:p>
          <w:p>
            <w:r>
              <w:rPr>
                <w:rFonts w:hint="eastAsia"/>
              </w:rPr>
              <w:t>特种设备作业人员：</w:t>
            </w:r>
            <w:r>
              <w:rPr>
                <w:rFonts w:hint="eastAsia" w:ascii="Wingdings" w:hAnsi="Wingding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lang w:val="en-US" w:eastAsia="zh-CN"/>
              </w:rPr>
              <w:t xml:space="preserve"> </w:t>
            </w:r>
            <w:r>
              <w:rPr>
                <w:rFonts w:hint="eastAsia"/>
              </w:rPr>
              <w:t>培训</w:t>
            </w:r>
            <w:r>
              <w:rPr>
                <w:rFonts w:hint="eastAsia" w:ascii="Wingdings" w:hAnsi="Wingdings"/>
              </w:rPr>
              <w:t>¨</w:t>
            </w:r>
            <w:r>
              <w:rPr>
                <w:rFonts w:hint="eastAsia"/>
                <w:lang w:val="en-US" w:eastAsia="zh-CN"/>
              </w:rPr>
              <w:t xml:space="preserve"> </w:t>
            </w:r>
          </w:p>
          <w:p>
            <w:pPr>
              <w:rPr>
                <w:lang w:val="en-US"/>
              </w:rPr>
            </w:pPr>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lang w:val="en-US" w:eastAsia="zh-CN"/>
              </w:rPr>
              <w:t xml:space="preserve"> </w:t>
            </w:r>
          </w:p>
          <w:p>
            <w:r>
              <w:rPr>
                <w:rFonts w:hint="eastAsia"/>
              </w:rPr>
              <w:t>实施了员工职业危害告知：</w:t>
            </w:r>
            <w:r>
              <w:rPr>
                <w:rFonts w:hint="eastAsia" w:ascii="Wingdings" w:hAnsi="Wingdings"/>
                <w:lang w:val="en-US" w:eastAsia="zh-CN"/>
              </w:rPr>
              <w:t xml:space="preserve"> 无职业危害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lang w:val="en-US"/>
              </w:rPr>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lang w:val="en-US" w:eastAsia="zh-CN"/>
              </w:rPr>
              <w:t xml:space="preserve"> </w:t>
            </w:r>
          </w:p>
          <w:p>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lang w:val="en-US" w:eastAsia="zh-CN"/>
              </w:rPr>
              <w:t xml:space="preserve"> </w:t>
            </w:r>
          </w:p>
          <w:p>
            <w:r>
              <w:rPr>
                <w:rFonts w:hint="eastAsia"/>
              </w:rPr>
              <w:t>对环境相关的外来文件（法律法规、产品标准）进行了识别和贯彻。</w:t>
            </w:r>
          </w:p>
          <w:p>
            <w:r>
              <w:rPr>
                <w:rFonts w:hint="eastAsia" w:ascii="宋体" w:hAnsi="宋体" w:eastAsia="宋体" w:cs="宋体"/>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lang w:val="en-US" w:eastAsia="zh-CN"/>
              </w:rPr>
              <w:t xml:space="preserve"> </w:t>
            </w:r>
          </w:p>
          <w:p>
            <w:r>
              <w:rPr>
                <w:rFonts w:hint="eastAsia"/>
              </w:rPr>
              <w:t>组织建立、实施和保持过程，运用了层次控制，消除危险源和降低职业健康安全风险：</w:t>
            </w:r>
          </w:p>
          <w:p>
            <w:r>
              <w:rPr>
                <w:rFonts w:hint="eastAsia" w:ascii="Wingdings" w:hAnsi="Wingdings"/>
              </w:rPr>
              <w:t>¨</w:t>
            </w:r>
            <w:r>
              <w:rPr>
                <w:rFonts w:hint="eastAsia"/>
              </w:rPr>
              <w:t>消除危险源；</w:t>
            </w:r>
          </w:p>
          <w:p>
            <w:r>
              <w:rPr>
                <w:rFonts w:hint="eastAsia" w:ascii="Wingdings" w:hAnsi="Wingdings"/>
              </w:rPr>
              <w:t>¨</w:t>
            </w:r>
            <w:r>
              <w:rPr>
                <w:rFonts w:hint="eastAsia"/>
              </w:rPr>
              <w:t>用低危害材料、工艺、运行或设备替代；</w:t>
            </w:r>
          </w:p>
          <w:p>
            <w:r>
              <w:rPr>
                <w:rFonts w:hint="eastAsia" w:ascii="Wingdings" w:hAnsi="Wingdings"/>
              </w:rPr>
              <w:t>¨</w:t>
            </w:r>
            <w:r>
              <w:rPr>
                <w:rFonts w:hint="eastAsia"/>
              </w:rPr>
              <w:t>使用工程控制措施和（或）重新组织工作；</w:t>
            </w:r>
          </w:p>
          <w:p>
            <w:r>
              <w:rPr>
                <w:rFonts w:hint="eastAsia" w:ascii="Wingdings" w:hAnsi="Wingdings"/>
              </w:rPr>
              <w:t>¨</w:t>
            </w:r>
            <w:r>
              <w:rPr>
                <w:rFonts w:hint="eastAsia"/>
              </w:rPr>
              <w:t>使用管理措施，包括培训；</w:t>
            </w:r>
          </w:p>
          <w:p>
            <w:r>
              <w:rPr>
                <w:rFonts w:hint="eastAsia" w:ascii="Wingdings" w:hAnsi="Wingdings"/>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应急预案</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OHSMS认证证书</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eastAsia"/>
                <w:lang w:val="en-US" w:eastAsia="zh-CN"/>
              </w:rPr>
            </w:pPr>
            <w:r>
              <w:rPr>
                <w:rFonts w:hint="eastAsia"/>
              </w:rPr>
              <w:t>外部提供包括：</w:t>
            </w:r>
            <w:r>
              <w:rPr>
                <w:rFonts w:hint="eastAsia" w:ascii="Wingdings" w:hAnsi="Wingdings"/>
              </w:rPr>
              <w:t>¨</w:t>
            </w:r>
            <w:r>
              <w:rPr>
                <w:rFonts w:hint="eastAsia"/>
              </w:rPr>
              <w:t>原材料采购</w:t>
            </w:r>
            <w:r>
              <w:rPr>
                <w:rFonts w:hint="eastAsia" w:ascii="Wingdings" w:hAnsi="Wingdings"/>
              </w:rPr>
              <w:t>¨</w:t>
            </w:r>
            <w:r>
              <w:rPr>
                <w:rFonts w:hint="eastAsia"/>
              </w:rPr>
              <w:t>委托加工</w:t>
            </w:r>
            <w:r>
              <w:rPr>
                <w:rFonts w:hint="eastAsia"/>
                <w:lang w:eastAsia="zh-CN"/>
              </w:rPr>
              <w:t>（</w:t>
            </w:r>
            <w:r>
              <w:rPr>
                <w:rFonts w:hint="eastAsia"/>
                <w:lang w:val="en-US" w:eastAsia="zh-CN"/>
              </w:rPr>
              <w:t>热镀锌</w:t>
            </w:r>
            <w:r>
              <w:rPr>
                <w:rFonts w:hint="eastAsia"/>
                <w:lang w:eastAsia="zh-CN"/>
              </w:rPr>
              <w:t>）</w:t>
            </w:r>
            <w:r>
              <w:rPr>
                <w:rFonts w:hint="eastAsia" w:ascii="Wingdings" w:hAnsi="Wingdings"/>
              </w:rPr>
              <w:t>¨</w:t>
            </w:r>
            <w:r>
              <w:rPr>
                <w:rFonts w:hint="eastAsia"/>
                <w:lang w:val="en-US" w:eastAsia="zh-CN"/>
              </w:rPr>
              <w:t xml:space="preserve"> </w:t>
            </w:r>
            <w:r>
              <w:rPr>
                <w:rFonts w:hint="eastAsia" w:ascii="Wingdings" w:hAnsi="Wingdings"/>
              </w:rPr>
              <w:t>¨</w:t>
            </w:r>
            <w:r>
              <w:rPr>
                <w:rFonts w:hint="eastAsia"/>
              </w:rPr>
              <w:t>运输</w:t>
            </w:r>
            <w:r>
              <w:rPr>
                <w:rFonts w:hint="eastAsia" w:ascii="Wingdings" w:hAnsi="Wingdings"/>
              </w:rPr>
              <w:t>¨</w:t>
            </w:r>
            <w:r>
              <w:rPr>
                <w:rFonts w:hint="eastAsia"/>
                <w:lang w:val="en-US" w:eastAsia="zh-CN"/>
              </w:rPr>
              <w:t xml:space="preserve"> </w:t>
            </w:r>
          </w:p>
          <w:p>
            <w:pPr>
              <w:jc w:val="left"/>
              <w:rPr>
                <w:lang w:val="en-US"/>
              </w:rPr>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lang w:val="en-US" w:eastAsia="zh-CN"/>
              </w:rPr>
              <w:t xml:space="preserve"> </w:t>
            </w:r>
          </w:p>
          <w:p>
            <w:pPr>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触电</w:t>
                  </w:r>
                </w:p>
              </w:tc>
              <w:tc>
                <w:tcPr>
                  <w:tcW w:w="4725" w:type="dxa"/>
                  <w:vAlign w:val="top"/>
                </w:tcPr>
                <w:p>
                  <w:pPr>
                    <w:jc w:val="left"/>
                  </w:pPr>
                  <w:r>
                    <w:rPr>
                      <w:rFonts w:hint="eastAsia"/>
                    </w:rPr>
                    <w:t>■漏电保护□绝缘用具检测</w:t>
                  </w:r>
                </w:p>
              </w:tc>
              <w:tc>
                <w:tcPr>
                  <w:tcW w:w="2205" w:type="dxa"/>
                  <w:vAlign w:val="top"/>
                </w:tcPr>
                <w:p>
                  <w:pPr>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rPr>
                    <w:t>火灾</w:t>
                  </w:r>
                </w:p>
              </w:tc>
              <w:tc>
                <w:tcPr>
                  <w:tcW w:w="4725" w:type="dxa"/>
                  <w:vAlign w:val="top"/>
                </w:tcPr>
                <w:p>
                  <w:pPr>
                    <w:jc w:val="left"/>
                  </w:pPr>
                  <w:r>
                    <w:rPr>
                      <w:rFonts w:hint="eastAsia"/>
                      <w:lang w:eastAsia="zh-CN"/>
                    </w:rPr>
                    <w:t>管理方案、应急预案、演练</w:t>
                  </w:r>
                </w:p>
              </w:tc>
              <w:tc>
                <w:tcPr>
                  <w:tcW w:w="2205" w:type="dxa"/>
                  <w:vAlign w:val="top"/>
                </w:tcPr>
                <w:p>
                  <w:pPr>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eastAsia="宋体"/>
                      <w:lang w:eastAsia="zh-CN"/>
                    </w:rPr>
                    <w:t>机械伤害</w:t>
                  </w:r>
                </w:p>
              </w:tc>
              <w:tc>
                <w:tcPr>
                  <w:tcW w:w="4725" w:type="dxa"/>
                  <w:vAlign w:val="top"/>
                </w:tcPr>
                <w:p>
                  <w:pPr>
                    <w:jc w:val="left"/>
                  </w:pPr>
                  <w:r>
                    <w:rPr>
                      <w:rFonts w:hint="eastAsia"/>
                      <w:lang w:eastAsia="zh-CN"/>
                    </w:rPr>
                    <w:t>管理方案、应急预案、培训</w:t>
                  </w:r>
                </w:p>
              </w:tc>
              <w:tc>
                <w:tcPr>
                  <w:tcW w:w="2205" w:type="dxa"/>
                  <w:vAlign w:val="top"/>
                </w:tcPr>
                <w:p>
                  <w:pPr>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r>
                    <w:rPr>
                      <w:rFonts w:hint="eastAsia"/>
                      <w:lang w:eastAsia="zh-CN"/>
                    </w:rPr>
                    <w:t>新冠肺炎扩散</w:t>
                  </w:r>
                </w:p>
              </w:tc>
              <w:tc>
                <w:tcPr>
                  <w:tcW w:w="4725" w:type="dxa"/>
                  <w:vAlign w:val="top"/>
                </w:tcPr>
                <w:p>
                  <w:pPr>
                    <w:jc w:val="left"/>
                  </w:pPr>
                  <w:r>
                    <w:rPr>
                      <w:rFonts w:hint="eastAsia"/>
                      <w:lang w:eastAsia="zh-CN"/>
                    </w:rPr>
                    <w:t>管理方案、应急预案、培训、防护、</w:t>
                  </w:r>
                </w:p>
              </w:tc>
              <w:tc>
                <w:tcPr>
                  <w:tcW w:w="2205" w:type="dxa"/>
                  <w:vAlign w:val="top"/>
                </w:tcPr>
                <w:p>
                  <w:pPr>
                    <w:jc w:val="left"/>
                  </w:pPr>
                  <w:r>
                    <w:rPr>
                      <w:rFonts w:hint="eastAsia"/>
                      <w:lang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p>
              </w:tc>
              <w:tc>
                <w:tcPr>
                  <w:tcW w:w="4725" w:type="dxa"/>
                  <w:vAlign w:val="top"/>
                </w:tcPr>
                <w:p>
                  <w:pPr>
                    <w:jc w:val="left"/>
                  </w:pP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jc w:val="left"/>
                  </w:pPr>
                </w:p>
              </w:tc>
              <w:tc>
                <w:tcPr>
                  <w:tcW w:w="4725" w:type="dxa"/>
                  <w:vAlign w:val="top"/>
                </w:tcPr>
                <w:p>
                  <w:pPr>
                    <w:jc w:val="left"/>
                  </w:pPr>
                </w:p>
              </w:tc>
              <w:tc>
                <w:tcPr>
                  <w:tcW w:w="2205" w:type="dxa"/>
                  <w:vAlign w:val="top"/>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jc w:val="left"/>
                  </w:pP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t>¨</w:t>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lang w:val="en-US" w:eastAsia="zh-CN"/>
              </w:rPr>
              <w:t xml:space="preserve"> </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r>
              <w:rPr>
                <w:rFonts w:hint="eastAsia"/>
                <w:lang w:val="en-US" w:eastAsia="zh-CN"/>
              </w:rPr>
              <w:t>无</w:t>
            </w:r>
          </w:p>
          <w:p>
            <w:r>
              <w:rPr>
                <w:rFonts w:hint="eastAsia" w:ascii="Wingdings" w:hAnsi="Wingdings"/>
              </w:rPr>
              <w:t>¨</w:t>
            </w:r>
            <w:r>
              <w:rPr>
                <w:rFonts w:hint="eastAsia"/>
              </w:rPr>
              <w:t>危险品使用</w:t>
            </w:r>
            <w:r>
              <w:rPr>
                <w:rFonts w:hint="eastAsia" w:ascii="Wingdings" w:hAnsi="Wingdings"/>
              </w:rPr>
              <w:t>¨</w:t>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t>¨</w:t>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lang w:eastAsia="zh-CN"/>
              </w:rPr>
            </w:pP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停水停电■其他</w:t>
            </w:r>
            <w:r>
              <w:rPr>
                <w:rFonts w:hint="eastAsia"/>
                <w:lang w:eastAsia="zh-CN"/>
              </w:rPr>
              <w:t>：触电、工伤事故、新冠肺炎应急预案</w:t>
            </w:r>
          </w:p>
          <w:p>
            <w:r>
              <w:rPr>
                <w:rFonts w:hint="eastAsia"/>
              </w:rPr>
              <w:t>审核周期内发生过紧急情况：■未发生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7</w:t>
            </w:r>
            <w:r>
              <w:rPr>
                <w:rFonts w:hint="eastAsia"/>
              </w:rPr>
              <w:t>月</w:t>
            </w:r>
            <w:r>
              <w:rPr>
                <w:rFonts w:hint="eastAsia"/>
                <w:lang w:val="en-US" w:eastAsia="zh-CN"/>
              </w:rPr>
              <w:t>14</w:t>
            </w:r>
            <w:r>
              <w:rPr>
                <w:rFonts w:hint="eastAsia"/>
              </w:rPr>
              <w:t>日进行了</w:t>
            </w:r>
            <w:r>
              <w:rPr>
                <w:rFonts w:hint="eastAsia"/>
                <w:lang w:val="en-US" w:eastAsia="zh-CN"/>
              </w:rPr>
              <w:t>火灾</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8</w:t>
            </w:r>
            <w:r>
              <w:rPr>
                <w:rFonts w:hint="eastAsia"/>
              </w:rPr>
              <w:t>月</w:t>
            </w:r>
            <w:r>
              <w:rPr>
                <w:rFonts w:hint="eastAsia"/>
                <w:lang w:val="en-US" w:eastAsia="zh-CN"/>
              </w:rPr>
              <w:t>19</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5-6</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p>
            <w:r>
              <w:rPr>
                <w:rFonts w:hint="eastAsia"/>
                <w:lang w:val="en-US" w:eastAsia="zh-CN"/>
              </w:rPr>
              <w:t xml:space="preserve"> </w:t>
            </w:r>
            <w:r>
              <w:rPr>
                <w:rFonts w:hint="eastAsia"/>
              </w:rPr>
              <w:t>组织将内部审核的结果的信息沟通给：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12</w:t>
            </w:r>
            <w:r>
              <w:rPr>
                <w:rFonts w:hint="eastAsia"/>
              </w:rPr>
              <w:t>月</w:t>
            </w:r>
            <w:r>
              <w:rPr>
                <w:rFonts w:hint="eastAsia"/>
                <w:lang w:val="en-US" w:eastAsia="zh-CN"/>
              </w:rPr>
              <w:t>1</w:t>
            </w:r>
            <w:bookmarkStart w:id="32" w:name="_GoBack"/>
            <w:bookmarkEnd w:id="32"/>
            <w:r>
              <w:rPr>
                <w:rFonts w:hint="eastAsia"/>
                <w:lang w:val="en-US" w:eastAsia="zh-CN"/>
              </w:rPr>
              <w:t>7</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相关的工作人员</w:t>
            </w:r>
            <w:r>
              <w:rPr>
                <w:rFonts w:hint="eastAsia" w:ascii="Wingdings" w:hAnsi="Wingdings"/>
              </w:rPr>
              <w:t>¨</w:t>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lang w:eastAsia="zh-CN"/>
              </w:rPr>
              <w:sym w:font="Wingdings 2" w:char="00A3"/>
            </w:r>
            <w:r>
              <w:rPr>
                <w:rFonts w:hint="eastAsia"/>
              </w:rPr>
              <w:t>检测结果不合格■自我检查的不符合■相关方投诉</w:t>
            </w:r>
            <w:r>
              <w:rPr>
                <w:rFonts w:hint="eastAsia" w:ascii="Wingdings" w:hAnsi="Wingdings"/>
                <w:lang w:eastAsia="zh-CN"/>
              </w:rPr>
              <w:t>□</w:t>
            </w:r>
            <w:r>
              <w:rPr>
                <w:rFonts w:hint="eastAsia"/>
              </w:rPr>
              <w:t>主管部门要求整改</w:t>
            </w:r>
          </w:p>
          <w:p>
            <w:r>
              <w:rPr>
                <w:rFonts w:hint="eastAsia"/>
              </w:rPr>
              <w:t>■内审不符合项■外审不符合项■管理评审■目标统计分析结果</w:t>
            </w:r>
            <w:r>
              <w:rPr>
                <w:rFonts w:hint="eastAsia" w:ascii="Wingdings" w:hAnsi="Wingdings"/>
                <w:lang w:eastAsia="zh-CN"/>
              </w:rPr>
              <w:t>□</w:t>
            </w:r>
            <w:r>
              <w:rPr>
                <w:rFonts w:hint="eastAsia"/>
              </w:rPr>
              <w:t>其他</w:t>
            </w:r>
          </w:p>
          <w:p/>
          <w:p>
            <w:r>
              <w:rPr>
                <w:rFonts w:hint="eastAsia"/>
              </w:rPr>
              <w:t>组织将事件调查和纠正措施的信息沟通给：■相关的工作人员■员工代表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14"/>
      </w:pPr>
    </w:p>
    <w:tbl>
      <w:tblPr>
        <w:tblStyle w:val="12"/>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roman"/>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Century">
    <w:panose1 w:val="02040604050505020304"/>
    <w:charset w:val="00"/>
    <w:family w:val="roman"/>
    <w:pitch w:val="default"/>
    <w:sig w:usb0="00000287" w:usb1="00000000" w:usb2="00000000" w:usb3="00000000" w:csb0="2000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Wingdings">
    <w:panose1 w:val="05000000000000000000"/>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font>
  <w:font w:name="华文隶书">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叶根友毛笔行书2.0版">
    <w:altName w:val="宋体"/>
    <w:panose1 w:val="02010601030101010101"/>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003F00FF" w:csb1="00000000"/>
  </w:font>
  <w:font w:name="Meiryo UI">
    <w:altName w:val="Yu Gothic UI"/>
    <w:panose1 w:val="020B0604030504040204"/>
    <w:charset w:val="80"/>
    <w:family w:val="swiss"/>
    <w:pitch w:val="default"/>
    <w:sig w:usb0="00000000" w:usb1="00000000" w:usb2="08000012" w:usb3="00000000" w:csb0="0002009F" w:csb1="00000000"/>
  </w:font>
  <w:font w:name="Helvetica">
    <w:altName w:val="Arial"/>
    <w:panose1 w:val="020B0604020202020204"/>
    <w:charset w:val="00"/>
    <w:family w:val="swiss"/>
    <w:pitch w:val="default"/>
    <w:sig w:usb0="00000000" w:usb1="00000000" w:usb2="00000009" w:usb3="00000000" w:csb0="000001FF" w:csb1="00000000"/>
  </w:font>
  <w:font w:name="新宋体">
    <w:panose1 w:val="02010609030101010101"/>
    <w:charset w:val="86"/>
    <w:family w:val="modern"/>
    <w:pitch w:val="default"/>
    <w:sig w:usb0="00000283" w:usb1="288F0000" w:usb2="00000006" w:usb3="00000000" w:csb0="00040001" w:csb1="00000000"/>
  </w:font>
  <w:font w:name="方正宋黑简体">
    <w:altName w:val="黑体"/>
    <w:panose1 w:val="03000509000000000000"/>
    <w:charset w:val="86"/>
    <w:family w:val="script"/>
    <w:pitch w:val="default"/>
    <w:sig w:usb0="00000000" w:usb1="00000000" w:usb2="00000010" w:usb3="00000000" w:csb0="00040000" w:csb1="00000000"/>
  </w:font>
  <w:font w:name="方正大黑简体">
    <w:altName w:val="黑体"/>
    <w:panose1 w:val="03000509000000000000"/>
    <w:charset w:val="86"/>
    <w:family w:val="script"/>
    <w:pitch w:val="default"/>
    <w:sig w:usb0="00000000" w:usb1="00000000" w:usb2="00000010" w:usb3="00000000" w:csb0="00040000" w:csb1="00000000"/>
  </w:font>
  <w:font w:name="PMingLiU">
    <w:altName w:val="Microsoft JhengHei UI"/>
    <w:panose1 w:val="02010601000101010101"/>
    <w:charset w:val="88"/>
    <w:family w:val="auto"/>
    <w:pitch w:val="default"/>
    <w:sig w:usb0="00000000" w:usb1="00000000" w:usb2="00000010" w:usb3="00000000" w:csb0="00100000" w:csb1="00000000"/>
  </w:font>
  <w:font w:name="幼圆">
    <w:panose1 w:val="02010509060101010101"/>
    <w:charset w:val="86"/>
    <w:family w:val="modern"/>
    <w:pitch w:val="default"/>
    <w:sig w:usb0="00000001" w:usb1="080E0000" w:usb2="00000000" w:usb3="00000000" w:csb0="00040000" w:csb1="00000000"/>
  </w:font>
  <w:font w:name="Microsoft JhengHei UI">
    <w:panose1 w:val="020B0604030504040204"/>
    <w:charset w:val="88"/>
    <w:family w:val="auto"/>
    <w:pitch w:val="default"/>
    <w:sig w:usb0="000002A7" w:usb1="28CF4400" w:usb2="00000016" w:usb3="00000000" w:csb0="00100009" w:csb1="00000000"/>
  </w:font>
  <w:font w:name="Univers Condensed">
    <w:altName w:val="Impact"/>
    <w:panose1 w:val="020B0606020202060204"/>
    <w:charset w:val="00"/>
    <w:family w:val="swiss"/>
    <w:pitch w:val="default"/>
    <w:sig w:usb0="00000000" w:usb1="00000000" w:usb2="00000000" w:usb3="00000000" w:csb0="00000093" w:csb1="00000000"/>
  </w:font>
  <w:font w:name="创艺繁宋体">
    <w:altName w:val="宋体"/>
    <w:panose1 w:val="00000000000000000000"/>
    <w:charset w:val="86"/>
    <w:family w:val="auto"/>
    <w:pitch w:val="default"/>
    <w:sig w:usb0="00000000" w:usb1="00000000" w:usb2="00000010" w:usb3="00000000" w:csb0="00040000" w:csb1="00000000"/>
  </w:font>
  <w:font w:name="華康中楷體">
    <w:altName w:val="Microsoft JhengHei"/>
    <w:panose1 w:val="00000000000000000000"/>
    <w:charset w:val="88"/>
    <w:family w:val="modern"/>
    <w:pitch w:val="default"/>
    <w:sig w:usb0="00000000" w:usb1="00000000" w:usb2="00000010" w:usb3="00000000" w:csb0="00100000" w:csb1="00000000"/>
  </w:font>
  <w:font w:name="华文新魏">
    <w:panose1 w:val="02010800040101010101"/>
    <w:charset w:val="86"/>
    <w:family w:val="auto"/>
    <w:pitch w:val="default"/>
    <w:sig w:usb0="00000001" w:usb1="080F0000" w:usb2="00000000" w:usb3="00000000" w:csb0="00040000" w:csb1="00000000"/>
  </w:font>
  <w:font w:name="Impact">
    <w:panose1 w:val="020B0806030902050204"/>
    <w:charset w:val="00"/>
    <w:family w:val="auto"/>
    <w:pitch w:val="default"/>
    <w:sig w:usb0="00000287" w:usb1="00000000" w:usb2="00000000" w:usb3="00000000" w:csb0="2000009F" w:csb1="DFD70000"/>
  </w:font>
  <w:font w:name="Microsoft JhengHei">
    <w:panose1 w:val="020B0604030504040204"/>
    <w:charset w:val="88"/>
    <w:family w:val="auto"/>
    <w:pitch w:val="default"/>
    <w:sig w:usb0="000002A7" w:usb1="28CF4400" w:usb2="00000016" w:usb3="00000000" w:csb0="00100009" w:csb1="00000000"/>
  </w:font>
  <w:font w:name="Lucida Sans">
    <w:panose1 w:val="020B0602030504020204"/>
    <w:charset w:val="00"/>
    <w:family w:val="swiss"/>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方正仿宋简体">
    <w:altName w:val="微软雅黑"/>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彩云简体">
    <w:altName w:val="宋体"/>
    <w:panose1 w:val="02010601030101010101"/>
    <w:charset w:val="86"/>
    <w:family w:val="auto"/>
    <w:pitch w:val="default"/>
    <w:sig w:usb0="00000000" w:usb1="00000000" w:usb2="00000010" w:usb3="00000000" w:csb0="00040000" w:csb1="00000000"/>
  </w:font>
  <w:font w:name="方正大标宋简体">
    <w:altName w:val="宋体"/>
    <w:panose1 w:val="02010601030101010101"/>
    <w:charset w:val="86"/>
    <w:family w:val="auto"/>
    <w:pitch w:val="default"/>
    <w:sig w:usb0="00000000" w:usb1="00000000" w:usb2="00000010" w:usb3="00000000" w:csb0="00040000" w:csb1="00000000"/>
  </w:font>
  <w:font w:name="Dutch801 Rm BT">
    <w:altName w:val="Segoe Print"/>
    <w:panose1 w:val="02020603060505020304"/>
    <w:charset w:val="00"/>
    <w:family w:val="roman"/>
    <w:pitch w:val="default"/>
    <w:sig w:usb0="00000000" w:usb1="00000000" w:usb2="00000000" w:usb3="00000000" w:csb0="0000001B" w:csb1="00000000"/>
  </w:font>
  <w:font w:name="方正静蕾简体">
    <w:altName w:val="宋体"/>
    <w:panose1 w:val="02000000000000000000"/>
    <w:charset w:val="86"/>
    <w:family w:val="auto"/>
    <w:pitch w:val="default"/>
    <w:sig w:usb0="00000000" w:usb1="00000000" w:usb2="00000010" w:usb3="00000000" w:csb0="00040000" w:csb1="00000000"/>
  </w:font>
  <w:font w:name="方正硬笔行书简体">
    <w:altName w:val="微软雅黑"/>
    <w:panose1 w:val="03000509000000000000"/>
    <w:charset w:val="86"/>
    <w:family w:val="script"/>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Book Antiqua">
    <w:panose1 w:val="02040602050305030304"/>
    <w:charset w:val="00"/>
    <w:family w:val="roman"/>
    <w:pitch w:val="default"/>
    <w:sig w:usb0="00000287" w:usb1="00000000" w:usb2="00000000" w:usb3="00000000" w:csb0="2000009F" w:csb1="DFD70000"/>
  </w:font>
  <w:font w:name="DFKai-SB">
    <w:altName w:val="Microsoft JhengHei Light"/>
    <w:panose1 w:val="03000509000000000000"/>
    <w:charset w:val="88"/>
    <w:family w:val="script"/>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Cataneo BT">
    <w:altName w:val="Courier New"/>
    <w:panose1 w:val="03020802040502060804"/>
    <w:charset w:val="00"/>
    <w:family w:val="script"/>
    <w:pitch w:val="default"/>
    <w:sig w:usb0="00000000" w:usb1="00000000" w:usb2="00000000" w:usb3="00000000" w:csb0="0000001B" w:csb1="00000000"/>
  </w:font>
  <w:font w:name="PKPWQW+MicrosoftYaHei">
    <w:altName w:val="黑体"/>
    <w:panose1 w:val="020B0503020204020204"/>
    <w:charset w:val="01"/>
    <w:family w:val="swiss"/>
    <w:pitch w:val="default"/>
    <w:sig w:usb0="00000000" w:usb1="00000000" w:usb2="00000016" w:usb3="00000000" w:csb0="0004001F" w:csb1="00000000"/>
  </w:font>
  <w:font w:name="JPUEJG+MicrosoftYaHei-Bold">
    <w:altName w:val="黑体"/>
    <w:panose1 w:val="020B0703020204020201"/>
    <w:charset w:val="01"/>
    <w:family w:val="swiss"/>
    <w:pitch w:val="default"/>
    <w:sig w:usb0="00000000" w:usb1="00000000" w:usb2="00000016" w:usb3="00000000" w:csb0="0004001F" w:csb1="00000000"/>
  </w:font>
  <w:font w:name="Microsoft JhengHei Light">
    <w:panose1 w:val="020B0304030504040204"/>
    <w:charset w:val="88"/>
    <w:family w:val="auto"/>
    <w:pitch w:val="default"/>
    <w:sig w:usb0="800002A7" w:usb1="28CF4400" w:usb2="00000016" w:usb3="00000000" w:csb0="00100009" w:csb1="00000000"/>
  </w:font>
  <w:font w:name="Hiragino Sans GB">
    <w:altName w:val="Segoe Print"/>
    <w:panose1 w:val="00000000000000000000"/>
    <w:charset w:val="00"/>
    <w:family w:val="auto"/>
    <w:pitch w:val="default"/>
    <w:sig w:usb0="00000000" w:usb1="00000000" w:usb2="00000000" w:usb3="00000000" w:csb0="00000000" w:csb1="0000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華康標宋體">
    <w:altName w:val="Microsoft JhengHei"/>
    <w:panose1 w:val="00000000000000000000"/>
    <w:charset w:val="88"/>
    <w:family w:val="modern"/>
    <w:pitch w:val="default"/>
    <w:sig w:usb0="00000000" w:usb1="00000000" w:usb2="00000010" w:usb3="00000000" w:csb0="00100000" w:csb1="00000000"/>
  </w:font>
  <w:font w:name="Times">
    <w:altName w:val="Times New Roman"/>
    <w:panose1 w:val="02020603050405020304"/>
    <w:charset w:val="00"/>
    <w:family w:val="roman"/>
    <w:pitch w:val="default"/>
    <w:sig w:usb0="00000000" w:usb1="00000000" w:usb2="00000000" w:usb3="00000000" w:csb0="00000001" w:csb1="00000000"/>
  </w:font>
  <w:font w:name="TimesNewRoman">
    <w:altName w:val="Times New Roman"/>
    <w:panose1 w:val="00000000000000000000"/>
    <w:charset w:val="00"/>
    <w:family w:val="roman"/>
    <w:pitch w:val="default"/>
    <w:sig w:usb0="00000000" w:usb1="00000000" w:usb2="00000010" w:usb3="00000000" w:csb0="00020001" w:csb1="00000000"/>
  </w:font>
  <w:font w:name="叶根友钢笔行书简体">
    <w:altName w:val="宋体"/>
    <w:panose1 w:val="00000000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Helvetica Neue">
    <w:altName w:val="Segoe Print"/>
    <w:panose1 w:val="00000000000000000000"/>
    <w:charset w:val="00"/>
    <w:family w:val="auto"/>
    <w:pitch w:val="default"/>
    <w:sig w:usb0="00000000" w:usb1="00000000" w:usb2="00000000" w:usb3="00000000" w:csb0="00000000" w:csb1="00000000"/>
  </w:font>
  <w:font w:name="Castellar">
    <w:panose1 w:val="020A0402060406010301"/>
    <w:charset w:val="00"/>
    <w:family w:val="roman"/>
    <w:pitch w:val="default"/>
    <w:sig w:usb0="00000003" w:usb1="00000000" w:usb2="00000000" w:usb3="00000000" w:csb0="20000001" w:csb1="00000000"/>
  </w:font>
  <w:font w:name="Damascus">
    <w:altName w:val="Courier New"/>
    <w:panose1 w:val="00000400000000000000"/>
    <w:charset w:val="00"/>
    <w:family w:val="auto"/>
    <w:pitch w:val="default"/>
    <w:sig w:usb0="00000000" w:usb1="00000000" w:usb2="14000008" w:usb3="00000000" w:csb0="00000001" w:csb1="00000000"/>
  </w:font>
  <w:font w:name="-apple-system">
    <w:altName w:val="Segoe Print"/>
    <w:panose1 w:val="00000000000000000000"/>
    <w:charset w:val="00"/>
    <w:family w:val="auto"/>
    <w:pitch w:val="default"/>
    <w:sig w:usb0="00000000" w:usb1="00000000" w:usb2="00000000" w:usb3="00000000" w:csb0="00000000" w:csb1="00000000"/>
  </w:font>
  <w:font w:name="穝灿砰">
    <w:altName w:val="宋体"/>
    <w:panose1 w:val="00000000000000000000"/>
    <w:charset w:val="00"/>
    <w:family w:val="auto"/>
    <w:pitch w:val="default"/>
    <w:sig w:usb0="00000000" w:usb1="00000000" w:usb2="00000000" w:usb3="00000000" w:csb0="00040001" w:csb1="00000000"/>
  </w:font>
  <w:font w:name="New Gulim">
    <w:altName w:val="Malgun Gothic"/>
    <w:panose1 w:val="00000000000000000000"/>
    <w:charset w:val="81"/>
    <w:family w:val="roman"/>
    <w:pitch w:val="default"/>
    <w:sig w:usb0="00000000" w:usb1="00000000" w:usb2="00000030" w:usb3="00000000" w:csb0="0008009F" w:csb1="00000000"/>
  </w:font>
  <w:font w:name="MS UI Gothic">
    <w:panose1 w:val="020B0600070205080204"/>
    <w:charset w:val="80"/>
    <w:family w:val="auto"/>
    <w:pitch w:val="default"/>
    <w:sig w:usb0="E00002FF" w:usb1="6AC7FDFB" w:usb2="08000012" w:usb3="00000000" w:csb0="4002009F" w:csb1="DFD70000"/>
  </w:font>
  <w:font w:name="文鼎齿轮体">
    <w:altName w:val="宋体"/>
    <w:panose1 w:val="020B0602010101010101"/>
    <w:charset w:val="86"/>
    <w:family w:val="swiss"/>
    <w:pitch w:val="default"/>
    <w:sig w:usb0="00000000" w:usb1="00000000" w:usb2="00000010" w:usb3="00000000" w:csb0="00040000" w:csb1="00000000"/>
  </w:font>
  <w:font w:name="Webdings">
    <w:panose1 w:val="05030102010509060703"/>
    <w:charset w:val="02"/>
    <w:family w:val="roman"/>
    <w:pitch w:val="default"/>
    <w:sig w:usb0="00000000" w:usb1="00000000" w:usb2="00000000" w:usb3="00000000" w:csb0="80000000" w:csb1="00000000"/>
  </w:font>
  <w:font w:name="Heiti SC Light">
    <w:altName w:val="微软雅黑"/>
    <w:panose1 w:val="02000000000000000000"/>
    <w:charset w:val="50"/>
    <w:family w:val="auto"/>
    <w:pitch w:val="default"/>
    <w:sig w:usb0="00000000" w:usb1="00000000" w:usb2="00000010" w:usb3="00000000" w:csb0="003E0000" w:csb1="00000000"/>
  </w:font>
  <w:font w:name="Dotum">
    <w:altName w:val="Malgun Gothic"/>
    <w:panose1 w:val="020B0600000101010101"/>
    <w:charset w:val="81"/>
    <w:family w:val="swiss"/>
    <w:pitch w:val="default"/>
    <w:sig w:usb0="00000000" w:usb1="00000000" w:usb2="00000030" w:usb3="00000000" w:csb0="0008009F" w:csb1="00000000"/>
  </w:font>
  <w:font w:name="Arial Narrow">
    <w:panose1 w:val="020B0606020202030204"/>
    <w:charset w:val="00"/>
    <w:family w:val="swiss"/>
    <w:pitch w:val="default"/>
    <w:sig w:usb0="00000287" w:usb1="00000800" w:usb2="00000000" w:usb3="00000000" w:csb0="2000009F" w:csb1="DFD70000"/>
  </w:font>
  <w:font w:name="MS PGothic">
    <w:panose1 w:val="020B0600070205080204"/>
    <w:charset w:val="80"/>
    <w:family w:val="auto"/>
    <w:pitch w:val="default"/>
    <w:sig w:usb0="E00002FF" w:usb1="6AC7FDFB" w:usb2="08000012" w:usb3="00000000" w:csb0="4002009F" w:csb1="DFD70000"/>
  </w:font>
  <w:font w:name="Consolas">
    <w:panose1 w:val="020B0609020204030204"/>
    <w:charset w:val="00"/>
    <w:family w:val="auto"/>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Microsoft JhengHei UI Light">
    <w:panose1 w:val="020B0304030504040204"/>
    <w:charset w:val="88"/>
    <w:family w:val="swiss"/>
    <w:pitch w:val="default"/>
    <w:sig w:usb0="800002A7" w:usb1="28CF4400" w:usb2="00000016" w:usb3="00000000" w:csb0="00100009" w:csb1="00000000"/>
  </w:font>
  <w:font w:name="全真楷書">
    <w:altName w:val="宋体"/>
    <w:panose1 w:val="02010609000101010101"/>
    <w:charset w:val="88"/>
    <w:family w:val="modern"/>
    <w:pitch w:val="default"/>
    <w:sig w:usb0="00000000" w:usb1="00000000" w:usb2="00000010" w:usb3="00000000" w:csb0="00100000" w:csb1="00000000"/>
  </w:font>
  <w:font w:name="方正隶书简体">
    <w:altName w:val="黑体"/>
    <w:panose1 w:val="00000000000000000000"/>
    <w:charset w:val="86"/>
    <w:family w:val="auto"/>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方正北魏楷书简体">
    <w:altName w:val="黑体"/>
    <w:panose1 w:val="00000000000000000000"/>
    <w:charset w:val="86"/>
    <w:family w:val="script"/>
    <w:pitch w:val="default"/>
    <w:sig w:usb0="00000000" w:usb1="00000000" w:usb2="00000010" w:usb3="00000000" w:csb0="00040000" w:csb1="00000000"/>
  </w:font>
  <w:font w:name="&amp;quot">
    <w:altName w:val="Times New Roman"/>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4002EFF" w:usb1="C000247B" w:usb2="00000009" w:usb3="00000000" w:csb0="200001FF" w:csb1="00000000"/>
  </w:font>
  <w:font w:name="MS Sans Serif">
    <w:altName w:val="Arial"/>
    <w:panose1 w:val="00000000000000000000"/>
    <w:charset w:val="00"/>
    <w:family w:val="swiss"/>
    <w:pitch w:val="default"/>
    <w:sig w:usb0="00000000" w:usb1="00000000" w:usb2="00000000" w:usb3="00000000" w:csb0="00000001" w:csb1="00000000"/>
  </w:font>
  <w:font w:name="EU-F1">
    <w:altName w:val="宋体"/>
    <w:panose1 w:val="00000000000000000000"/>
    <w:charset w:val="86"/>
    <w:family w:val="script"/>
    <w:pitch w:val="default"/>
    <w:sig w:usb0="00000000" w:usb1="00000000" w:usb2="00000010" w:usb3="00000000" w:csb0="00040000" w:csb1="00000000"/>
  </w:font>
  <w:font w:name="E-F1">
    <w:altName w:val="Malgun Gothic"/>
    <w:panose1 w:val="02060000000000000000"/>
    <w:charset w:val="81"/>
    <w:family w:val="roman"/>
    <w:pitch w:val="default"/>
    <w:sig w:usb0="00000000" w:usb1="00000000" w:usb2="00000033" w:usb3="00000000" w:csb0="0008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20"/>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756" w:firstLineChars="400"/>
      <w:jc w:val="left"/>
      <w:rPr>
        <w:rStyle w:val="20"/>
        <w:rFonts w:hint="default"/>
      </w:rPr>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67655A03"/>
    <w:rsid w:val="73BF02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1"/>
    <w:unhideWhenUsed/>
    <w:uiPriority w:val="99"/>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pPr>
    <w:rPr>
      <w:rFonts w:hint="default" w:ascii="Calibri" w:hAnsi="Calibri" w:eastAsia="宋体" w:cs="Times New Roman"/>
      <w:color w:val="000000"/>
      <w:kern w:val="0"/>
      <w:sz w:val="24"/>
      <w:szCs w:val="24"/>
      <w:lang w:val="en-US" w:eastAsia="zh-CN" w:bidi="ar"/>
    </w:rPr>
  </w:style>
  <w:style w:type="paragraph" w:styleId="3">
    <w:name w:val="Body Text Indent"/>
    <w:basedOn w:val="1"/>
    <w:next w:val="4"/>
    <w:unhideWhenUsed/>
    <w:qFormat/>
    <w:uiPriority w:val="99"/>
    <w:pPr>
      <w:spacing w:after="120" w:afterLines="0"/>
      <w:ind w:left="420" w:leftChars="200"/>
    </w:pPr>
  </w:style>
  <w:style w:type="paragraph" w:styleId="4">
    <w:name w:val="toc 3"/>
    <w:basedOn w:val="1"/>
    <w:next w:val="1"/>
    <w:unhideWhenUsed/>
    <w:uiPriority w:val="39"/>
    <w:pPr>
      <w:spacing w:before="0" w:after="100" w:line="276" w:lineRule="auto"/>
      <w:ind w:left="440" w:firstLine="0" w:firstLineChars="0"/>
    </w:pPr>
    <w:rPr>
      <w:sz w:val="22"/>
      <w:szCs w:val="22"/>
    </w:rPr>
  </w:style>
  <w:style w:type="paragraph" w:styleId="5">
    <w:name w:val="Balloon Text"/>
    <w:basedOn w:val="1"/>
    <w:link w:val="18"/>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1">
    <w:name w:val="Hyperlink"/>
    <w:basedOn w:val="10"/>
    <w:unhideWhenUsed/>
    <w:qFormat/>
    <w:uiPriority w:val="99"/>
    <w:rPr>
      <w:color w:val="0000FF"/>
      <w:u w:val="single"/>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表格文字"/>
    <w:basedOn w:val="1"/>
    <w:qFormat/>
    <w:uiPriority w:val="0"/>
    <w:pPr>
      <w:spacing w:before="25" w:after="25"/>
    </w:pPr>
    <w:rPr>
      <w:bCs/>
      <w:spacing w:val="10"/>
    </w:rPr>
  </w:style>
  <w:style w:type="paragraph" w:customStyle="1" w:styleId="15">
    <w:name w:val="List Paragraph"/>
    <w:basedOn w:val="1"/>
    <w:qFormat/>
    <w:uiPriority w:val="34"/>
    <w:pPr>
      <w:ind w:firstLine="420" w:firstLineChars="200"/>
    </w:pPr>
  </w:style>
  <w:style w:type="character" w:customStyle="1" w:styleId="16">
    <w:name w:val="页眉 Char1"/>
    <w:basedOn w:val="10"/>
    <w:link w:val="7"/>
    <w:qFormat/>
    <w:uiPriority w:val="99"/>
    <w:rPr>
      <w:rFonts w:ascii="Times New Roman" w:hAnsi="Times New Roman" w:eastAsia="宋体" w:cs="Times New Roman"/>
      <w:sz w:val="18"/>
      <w:szCs w:val="18"/>
    </w:rPr>
  </w:style>
  <w:style w:type="character" w:customStyle="1" w:styleId="17">
    <w:name w:val="页脚 Char"/>
    <w:basedOn w:val="10"/>
    <w:link w:val="6"/>
    <w:qFormat/>
    <w:uiPriority w:val="99"/>
    <w:rPr>
      <w:rFonts w:ascii="Times New Roman" w:hAnsi="Times New Roman" w:eastAsia="宋体" w:cs="Times New Roman"/>
      <w:sz w:val="18"/>
      <w:szCs w:val="18"/>
    </w:rPr>
  </w:style>
  <w:style w:type="character" w:customStyle="1" w:styleId="18">
    <w:name w:val="批注框文本 Char"/>
    <w:basedOn w:val="10"/>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2022-12-24T00:40:04Z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