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四川乐犍再生资源回收利用有限公司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技术部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2023年1月5日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bookmarkStart w:id="18" w:name="_GoBack"/>
            <w:r>
              <w:rPr>
                <w:rFonts w:hint="eastAsia" w:ascii="方正仿宋简体" w:eastAsia="方正仿宋简体"/>
                <w:b/>
                <w:lang w:val="en-US" w:eastAsia="zh-CN"/>
              </w:rPr>
              <w:t>查企业不能提供近一年的产品型式检验报告，不符合企业标准规定</w:t>
            </w:r>
            <w:bookmarkEnd w:id="18"/>
            <w:r>
              <w:rPr>
                <w:rFonts w:hint="eastAsia" w:ascii="方正仿宋简体" w:eastAsia="方正仿宋简体"/>
                <w:b/>
                <w:lang w:val="en-US" w:eastAsia="zh-CN"/>
              </w:rPr>
              <w:t>，不符合GB/T 19001:2016 idt ISO 9001:2015标准8.6条款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□GB/T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6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2746376E"/>
    <w:rsid w:val="788A4B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422</Words>
  <Characters>596</Characters>
  <Lines>6</Lines>
  <Paragraphs>1</Paragraphs>
  <TotalTime>1</TotalTime>
  <ScaleCrop>false</ScaleCrop>
  <LinksUpToDate>false</LinksUpToDate>
  <CharactersWithSpaces>886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2023-01-02T17:22:10Z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2052-11.1.0.12980</vt:lpwstr>
  </property>
</Properties>
</file>