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1279-2022-E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重庆鑫盟精密模具有限公司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pPr>
        <w:pStyle w:val="14"/>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重庆鑫盟精密模具有限公司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重庆市璧山区青杠街道新立路49号</w:t>
            </w:r>
            <w:bookmarkEnd w:id="6"/>
          </w:p>
        </w:tc>
        <w:tc>
          <w:tcPr>
            <w:tcW w:w="1242" w:type="dxa"/>
            <w:vMerge w:val="restart"/>
            <w:vAlign w:val="center"/>
          </w:tcPr>
          <w:p>
            <w:r>
              <w:rPr>
                <w:rFonts w:hint="eastAsia"/>
              </w:rPr>
              <w:t>邮编</w:t>
            </w:r>
          </w:p>
        </w:tc>
        <w:tc>
          <w:tcPr>
            <w:tcW w:w="1771" w:type="dxa"/>
          </w:tcPr>
          <w:p>
            <w:bookmarkStart w:id="7" w:name="注册邮编"/>
            <w:r>
              <w:t>402760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重庆市璧山区青杠街道新立路49号</w:t>
            </w:r>
            <w:bookmarkEnd w:id="8"/>
          </w:p>
        </w:tc>
        <w:tc>
          <w:tcPr>
            <w:tcW w:w="1242" w:type="dxa"/>
            <w:vMerge w:val="continue"/>
            <w:vAlign w:val="center"/>
          </w:tcPr>
          <w:p/>
        </w:tc>
        <w:tc>
          <w:tcPr>
            <w:tcW w:w="1771" w:type="dxa"/>
          </w:tcPr>
          <w:p>
            <w:bookmarkStart w:id="9" w:name="办公邮编"/>
            <w:r>
              <w:t>402760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袁立荣</w:t>
            </w:r>
            <w:bookmarkEnd w:id="10"/>
          </w:p>
        </w:tc>
        <w:tc>
          <w:tcPr>
            <w:tcW w:w="1313" w:type="dxa"/>
            <w:vAlign w:val="center"/>
          </w:tcPr>
          <w:p>
            <w:r>
              <w:rPr>
                <w:rFonts w:hint="eastAsia"/>
              </w:rPr>
              <w:t>电话.</w:t>
            </w:r>
          </w:p>
        </w:tc>
        <w:tc>
          <w:tcPr>
            <w:tcW w:w="2180" w:type="dxa"/>
            <w:vAlign w:val="center"/>
          </w:tcPr>
          <w:p>
            <w:bookmarkStart w:id="11" w:name="联系人电话"/>
            <w:r>
              <w:t>15823268911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吕献平</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毛贵明</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塑胶件工艺流程：原料——混料——烘干——注塑成型——冷却——修边——检验——真空镀膜——检验入库。</w:t>
            </w:r>
          </w:p>
          <w:p>
            <w:pPr>
              <w:rPr>
                <w:rFonts w:asciiTheme="minorEastAsia" w:hAnsiTheme="minorEastAsia" w:eastAsiaTheme="minorEastAsia"/>
                <w:color w:val="000000"/>
                <w:szCs w:val="21"/>
              </w:rPr>
            </w:pPr>
          </w:p>
          <w:p>
            <w:r>
              <w:rPr>
                <w:rFonts w:hint="eastAsia" w:asciiTheme="minorEastAsia" w:hAnsiTheme="minorEastAsia" w:eastAsiaTheme="minorEastAsia"/>
                <w:color w:val="000000"/>
                <w:szCs w:val="21"/>
              </w:rPr>
              <w:t>模具的生产工艺流程：模具钢材——机加工（车、铣、磨、钻、CNC加工、电火花）——组装——表面处理（喷砂、抛光、咬花）外协——试模——交付。</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2022年12月20日 上午至2022年12月20日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rPr>
              <w:t>审核地址（含远程）</w:t>
            </w:r>
          </w:p>
        </w:tc>
        <w:tc>
          <w:tcPr>
            <w:tcW w:w="7831" w:type="dxa"/>
            <w:gridSpan w:val="3"/>
            <w:tcMar>
              <w:left w:w="113" w:type="dxa"/>
            </w:tcMar>
          </w:tcPr>
          <w:p>
            <w:pPr>
              <w:rPr>
                <w:rFonts w:ascii="宋体"/>
                <w:b/>
                <w:color w:val="0000FF"/>
                <w:szCs w:val="21"/>
              </w:rPr>
            </w:pPr>
            <w:r>
              <w:rPr>
                <w:szCs w:val="21"/>
              </w:rPr>
              <w:t>重庆市璧山区青杠街道新立路49号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3D激光咬花及精密模具、塑胶制品（笔记本外壳、打印机外壳）的生产所涉及场所的相关环境管理活动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14.02.01;17.11.03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2022年4月1日</w:t>
            </w:r>
          </w:p>
          <w:p/>
        </w:tc>
        <w:tc>
          <w:tcPr>
            <w:tcW w:w="1883" w:type="dxa"/>
            <w:vAlign w:val="center"/>
          </w:tcPr>
          <w:p>
            <w:r>
              <w:rPr>
                <w:rFonts w:hint="eastAsia"/>
              </w:rPr>
              <w:t>管理体系运行已超过3个月</w:t>
            </w:r>
          </w:p>
        </w:tc>
        <w:tc>
          <w:tcPr>
            <w:tcW w:w="3215" w:type="dxa"/>
            <w:vAlign w:val="center"/>
          </w:tcPr>
          <w:p>
            <w:r>
              <w:rPr>
                <w:rFonts w:hint="eastAsia" w:asciiTheme="minorEastAsia" w:hAnsiTheme="minorEastAsia" w:eastAsiaTheme="minorEastAsia"/>
                <w:color w:val="000000"/>
                <w:szCs w:val="21"/>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asciiTheme="minorEastAsia" w:hAnsiTheme="minorEastAsia" w:eastAsiaTheme="minorEastAsia"/>
                <w:szCs w:val="21"/>
              </w:rPr>
              <w:t>重庆鑫盟精密模具有限公司</w:t>
            </w:r>
            <w:r>
              <w:rPr>
                <w:rFonts w:hint="eastAsia" w:asciiTheme="minorEastAsia" w:hAnsiTheme="minorEastAsia" w:eastAsiaTheme="minorEastAsia"/>
                <w:szCs w:val="21"/>
              </w:rPr>
              <w:t>/</w:t>
            </w:r>
            <w:r>
              <w:rPr>
                <w:rFonts w:asciiTheme="minorEastAsia" w:hAnsiTheme="minorEastAsia" w:eastAsiaTheme="minorEastAsia"/>
                <w:szCs w:val="21"/>
              </w:rPr>
              <w:t>重庆市璧山区青杠街道新立路49号</w:t>
            </w:r>
          </w:p>
        </w:tc>
        <w:tc>
          <w:tcPr>
            <w:tcW w:w="2267" w:type="dxa"/>
            <w:vAlign w:val="top"/>
          </w:tcPr>
          <w:p>
            <w:pPr>
              <w:spacing w:before="40" w:after="40"/>
              <w:rPr>
                <w:lang w:val="de-DE" w:eastAsia="ja-JP"/>
              </w:rPr>
            </w:pPr>
            <w:r>
              <w:rPr>
                <w:rFonts w:asciiTheme="minorEastAsia" w:hAnsiTheme="minorEastAsia" w:eastAsiaTheme="minorEastAsia"/>
                <w:szCs w:val="21"/>
              </w:rPr>
              <w:t>重庆市璧山区青杠街道新立路49号</w:t>
            </w:r>
          </w:p>
        </w:tc>
        <w:tc>
          <w:tcPr>
            <w:tcW w:w="571" w:type="dxa"/>
            <w:vAlign w:val="center"/>
          </w:tcPr>
          <w:p>
            <w:pPr>
              <w:spacing w:before="40" w:after="40"/>
              <w:rPr>
                <w:lang w:eastAsia="ja-JP"/>
              </w:rPr>
            </w:pPr>
            <w:r>
              <w:rPr>
                <w:rFonts w:hint="eastAsia" w:asciiTheme="minorEastAsia" w:hAnsiTheme="minorEastAsia" w:eastAsiaTheme="minorEastAsia"/>
                <w:szCs w:val="21"/>
                <w:lang w:val="en-US" w:eastAsia="zh-CN"/>
              </w:rPr>
              <w:t>150</w:t>
            </w:r>
          </w:p>
        </w:tc>
        <w:tc>
          <w:tcPr>
            <w:tcW w:w="2803" w:type="dxa"/>
            <w:vAlign w:val="center"/>
          </w:tcPr>
          <w:p>
            <w:pPr>
              <w:pStyle w:val="23"/>
              <w:rPr>
                <w:lang w:eastAsia="ja-JP"/>
              </w:rPr>
            </w:pPr>
            <w:r>
              <w:rPr>
                <w:rFonts w:hint="eastAsia" w:ascii="宋体" w:hAnsi="宋体" w:cs="宋体"/>
                <w:color w:val="000000"/>
                <w:kern w:val="0"/>
                <w:szCs w:val="21"/>
              </w:rPr>
              <w:t>3D激光咬花及精密模具、塑胶制品（笔记本外壳、打印机外壳）的生产所涉及场所的相关环境管理活动</w:t>
            </w:r>
          </w:p>
        </w:tc>
        <w:tc>
          <w:tcPr>
            <w:tcW w:w="669" w:type="dxa"/>
            <w:vAlign w:val="center"/>
          </w:tcPr>
          <w:p>
            <w:pPr>
              <w:spacing w:before="40" w:after="40"/>
              <w:rPr>
                <w:lang w:eastAsia="ja-JP"/>
              </w:rPr>
            </w:pPr>
            <w:r>
              <w:rPr>
                <w:rFonts w:hint="eastAsia" w:ascii="Times New Roman" w:hAnsi="Times New Roman" w:eastAsia="Times New Roman" w:cs="Times New Roman"/>
                <w:kern w:val="2"/>
                <w:sz w:val="20"/>
                <w:szCs w:val="20"/>
                <w:lang w:val="en-GB" w:eastAsia="de-DE" w:bidi="ar-SA"/>
              </w:rPr>
              <w:t>GB/T24001-2016</w:t>
            </w:r>
          </w:p>
        </w:tc>
        <w:tc>
          <w:tcPr>
            <w:tcW w:w="668" w:type="dxa"/>
            <w:shd w:val="clear" w:color="auto" w:fill="FFFFFF"/>
            <w:vAlign w:val="top"/>
          </w:tcPr>
          <w:p>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tc>
        <w:tc>
          <w:tcPr>
            <w:tcW w:w="2179" w:type="dxa"/>
            <w:vAlign w:val="center"/>
          </w:tcPr>
          <w:p>
            <w:r>
              <w:t>14.02.01,17.11.03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2021-N1EMS-3093566</w:t>
            </w:r>
          </w:p>
        </w:tc>
        <w:tc>
          <w:tcPr>
            <w:tcW w:w="2179" w:type="dxa"/>
            <w:vAlign w:val="center"/>
          </w:tcPr>
          <w:p>
            <w:r>
              <w:t>14.02.01,17.11.03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tc>
        <w:tc>
          <w:tcPr>
            <w:tcW w:w="2179" w:type="dxa"/>
            <w:vAlign w:val="center"/>
          </w:tcPr>
          <w:p>
            <w: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明利红</w:t>
            </w:r>
          </w:p>
        </w:tc>
        <w:tc>
          <w:tcPr>
            <w:tcW w:w="1089" w:type="dxa"/>
            <w:vAlign w:val="center"/>
          </w:tcPr>
          <w:p>
            <w:r>
              <w:t>组员</w:t>
            </w:r>
          </w:p>
        </w:tc>
        <w:tc>
          <w:tcPr>
            <w:tcW w:w="711" w:type="dxa"/>
            <w:vAlign w:val="center"/>
          </w:tcPr>
          <w:p>
            <w:r>
              <w:t>女</w:t>
            </w:r>
          </w:p>
        </w:tc>
        <w:tc>
          <w:tcPr>
            <w:tcW w:w="3870" w:type="dxa"/>
            <w:vAlign w:val="center"/>
          </w:tcPr>
          <w:p>
            <w:r>
              <w:t>2021-N1EMS-3093634</w:t>
            </w:r>
          </w:p>
        </w:tc>
        <w:tc>
          <w:tcPr>
            <w:tcW w:w="2179" w:type="dxa"/>
            <w:vAlign w:val="center"/>
          </w:tcPr>
          <w:p>
            <w:r>
              <w:t>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ascii="宋体" w:hAnsi="宋体" w:cs="宋体"/>
                <w:color w:val="000000"/>
                <w:kern w:val="0"/>
                <w:szCs w:val="21"/>
              </w:rPr>
              <w:t>3D激光咬花及精密模具、塑胶制品（笔记本外壳、打印机外壳）的生产所涉及场所的相关环境管理活动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exact"/>
          <w:jc w:val="center"/>
        </w:trPr>
        <w:tc>
          <w:tcPr>
            <w:tcW w:w="1842" w:type="dxa"/>
            <w:vAlign w:val="top"/>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340995</wp:posOffset>
                  </wp:positionH>
                  <wp:positionV relativeFrom="paragraph">
                    <wp:posOffset>53340</wp:posOffset>
                  </wp:positionV>
                  <wp:extent cx="812800" cy="400050"/>
                  <wp:effectExtent l="0" t="0" r="6350" b="0"/>
                  <wp:wrapNone/>
                  <wp:docPr id="2"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lang w:val="en-US" w:eastAsia="zh-CN"/>
              </w:rPr>
              <w:t>2022年12月20日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EBF1DE" w:themeFill="accent3" w:themeFillTint="32"/>
      </w:pP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ascii="宋体" w:hAnsi="宋体" w:eastAsia="宋体" w:cs="宋体"/>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lang w:eastAsia="zh-CN"/>
              </w:rPr>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w:t>
            </w:r>
            <w:r>
              <w:rPr>
                <w:rFonts w:hint="eastAsia"/>
                <w:lang w:eastAsia="zh-CN"/>
              </w:rPr>
              <w:t>■</w:t>
            </w:r>
            <w:r>
              <w:rPr>
                <w:rFonts w:hint="eastAsia"/>
              </w:rPr>
              <w:t>消防检测□生产/服务过程</w:t>
            </w:r>
            <w:r>
              <w:rPr>
                <w:rFonts w:hint="eastAsia"/>
                <w:lang w:eastAsia="zh-CN"/>
              </w:rPr>
              <w:t>■</w:t>
            </w:r>
            <w:r>
              <w:rPr>
                <w:rFonts w:hint="eastAsia"/>
              </w:rPr>
              <w:t>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none"/>
              </w:rPr>
            </w:pPr>
            <w:r>
              <w:rPr>
                <w:rFonts w:hint="eastAsia"/>
              </w:rPr>
              <w:t>最高管理者制定了文件化的管理体系方针：</w:t>
            </w:r>
            <w:r>
              <w:rPr>
                <w:rFonts w:hint="default" w:cs="Times New Roman"/>
                <w:u w:val="none"/>
                <w:lang w:val="en-US" w:eastAsia="zh-CN"/>
              </w:rPr>
              <w:t>“</w:t>
            </w:r>
            <w:r>
              <w:rPr>
                <w:rFonts w:hint="eastAsia" w:asciiTheme="minorEastAsia" w:hAnsiTheme="minorEastAsia" w:eastAsiaTheme="minorEastAsia"/>
                <w:color w:val="000000"/>
                <w:szCs w:val="18"/>
              </w:rPr>
              <w:t>节能降耗，防治污染，保护环境；安全第一，保障健康，减少风险；全员参与，遵守法规，持续改进</w:t>
            </w:r>
            <w:r>
              <w:rPr>
                <w:rFonts w:hint="default"/>
                <w:u w:val="none"/>
                <w:lang w:val="en-US" w:eastAsia="zh-CN"/>
              </w:rPr>
              <w:t>”</w:t>
            </w:r>
            <w:r>
              <w:rPr>
                <w:rFonts w:hint="eastAsia"/>
                <w:u w:val="none"/>
                <w:lang w:val="en-US"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总经办</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rPr>
                    <w:t>潜在火灾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lang w:val="en-US" w:eastAsia="zh-CN"/>
                    </w:rPr>
                    <w:t>废水</w:t>
                  </w:r>
                  <w:r>
                    <w:rPr>
                      <w:rFonts w:hint="eastAsia" w:cs="Times New Roman" w:asciiTheme="minorEastAsia" w:hAnsiTheme="minorEastAsia" w:eastAsiaTheme="minorEastAsia"/>
                      <w:b w:val="0"/>
                      <w:bCs w:val="0"/>
                      <w:sz w:val="21"/>
                      <w:szCs w:val="21"/>
                      <w:highlight w:val="none"/>
                      <w:lang w:eastAsia="zh-CN"/>
                    </w:rPr>
                    <w:t>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lang w:val="en-US" w:eastAsia="zh-CN"/>
                    </w:rPr>
                    <w:t>噪声排放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lang w:val="en-US" w:eastAsia="zh-CN"/>
                    </w:rPr>
                    <w:t>废气</w:t>
                  </w:r>
                  <w:r>
                    <w:rPr>
                      <w:rFonts w:hint="eastAsia" w:cs="Times New Roman" w:asciiTheme="minorEastAsia" w:hAnsiTheme="minorEastAsia" w:eastAsiaTheme="minorEastAsia"/>
                      <w:b w:val="0"/>
                      <w:bCs w:val="0"/>
                      <w:sz w:val="21"/>
                      <w:szCs w:val="21"/>
                      <w:highlight w:val="none"/>
                    </w:rPr>
                    <w:t>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rPr>
                    <w:t>能源消耗（水、电）</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green"/>
                      <w:lang w:val="en-US" w:eastAsia="zh-CN" w:bidi="ar-SA"/>
                    </w:rPr>
                  </w:pP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green"/>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green"/>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rPr>
                <w:highlight w:val="none"/>
              </w:rPr>
            </w:pPr>
            <w:r>
              <w:rPr>
                <w:rFonts w:hint="eastAsia"/>
                <w:highlight w:val="none"/>
              </w:rPr>
              <w:t>重要环境因素包括(必要时，按每个场所来描述):（不必全选）</w:t>
            </w:r>
          </w:p>
          <w:p>
            <w:pPr>
              <w:shd w:val="clear" w:color="auto" w:fill="EBF1DE" w:themeFill="accent3" w:themeFillTint="32"/>
              <w:spacing w:before="40" w:after="40"/>
              <w:rPr>
                <w:highlight w:val="cyan"/>
              </w:rPr>
            </w:pPr>
            <w:r>
              <w:rPr>
                <w:rFonts w:hint="eastAsia"/>
                <w:highlight w:val="none"/>
                <w:lang w:eastAsia="zh-CN"/>
              </w:rPr>
              <w:t>■</w:t>
            </w:r>
            <w:r>
              <w:rPr>
                <w:rFonts w:hint="eastAsia"/>
                <w:highlight w:val="none"/>
              </w:rPr>
              <w:t xml:space="preserve">能源消耗  </w:t>
            </w:r>
            <w:r>
              <w:rPr>
                <w:rFonts w:hint="eastAsia"/>
                <w:highlight w:val="none"/>
                <w:lang w:eastAsia="zh-CN"/>
              </w:rPr>
              <w:t>■</w:t>
            </w:r>
            <w:r>
              <w:rPr>
                <w:rFonts w:hint="eastAsia"/>
                <w:highlight w:val="none"/>
              </w:rPr>
              <w:t xml:space="preserve">资源消耗 </w:t>
            </w:r>
            <w:r>
              <w:rPr>
                <w:rFonts w:hint="eastAsia" w:ascii="宋体" w:hAnsi="宋体" w:eastAsia="宋体" w:cs="宋体"/>
                <w:highlight w:val="none"/>
              </w:rPr>
              <w:t>■</w:t>
            </w:r>
            <w:r>
              <w:rPr>
                <w:rFonts w:hint="eastAsia"/>
                <w:highlight w:val="none"/>
              </w:rPr>
              <w:t xml:space="preserve">废水排放  </w:t>
            </w:r>
            <w:r>
              <w:rPr>
                <w:rFonts w:hint="eastAsia" w:ascii="宋体" w:hAnsi="宋体" w:eastAsia="宋体" w:cs="宋体"/>
                <w:highlight w:val="none"/>
              </w:rPr>
              <w:t>■</w:t>
            </w:r>
            <w:r>
              <w:rPr>
                <w:rFonts w:hint="eastAsia"/>
                <w:highlight w:val="none"/>
              </w:rPr>
              <w:t xml:space="preserve">废气排放 </w:t>
            </w:r>
            <w:r>
              <w:rPr>
                <w:rFonts w:hint="eastAsia" w:ascii="宋体" w:hAnsi="宋体" w:cs="宋体"/>
                <w:highlight w:val="none"/>
                <w:lang w:eastAsia="zh-CN"/>
              </w:rPr>
              <w:t>□</w:t>
            </w:r>
            <w:r>
              <w:rPr>
                <w:rFonts w:hint="eastAsia"/>
                <w:highlight w:val="none"/>
              </w:rPr>
              <w:t xml:space="preserve">粉尘排放  </w:t>
            </w:r>
            <w:r>
              <w:rPr>
                <w:rFonts w:hint="eastAsia" w:ascii="宋体" w:hAnsi="宋体" w:eastAsia="宋体" w:cs="宋体"/>
                <w:highlight w:val="none"/>
                <w:lang w:eastAsia="zh-CN"/>
              </w:rPr>
              <w:t>■</w:t>
            </w:r>
            <w:r>
              <w:rPr>
                <w:rFonts w:hint="eastAsia"/>
                <w:highlight w:val="none"/>
              </w:rPr>
              <w:t xml:space="preserve">危废排放 </w:t>
            </w:r>
            <w:r>
              <w:rPr>
                <w:rFonts w:hint="eastAsia" w:ascii="宋体" w:hAnsi="宋体" w:eastAsia="宋体" w:cs="宋体"/>
                <w:highlight w:val="none"/>
              </w:rPr>
              <w:t>■</w:t>
            </w:r>
            <w:r>
              <w:rPr>
                <w:rFonts w:hint="eastAsia"/>
                <w:highlight w:val="none"/>
              </w:rPr>
              <w:t xml:space="preserve">噪声排放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eastAsia" w:asciiTheme="minorEastAsia" w:hAnsiTheme="minorEastAsia" w:eastAsiaTheme="minorEastAsia"/>
                <w:color w:val="000000"/>
                <w:szCs w:val="18"/>
                <w:highlight w:val="none"/>
                <w:u w:val="single"/>
                <w:lang w:val="en-US" w:eastAsia="zh-CN"/>
              </w:rPr>
            </w:pPr>
            <w:r>
              <w:rPr>
                <w:rFonts w:hint="eastAsia" w:ascii="Times New Roman" w:hAnsi="Times New Roman" w:cs="Times New Roman"/>
              </w:rPr>
              <w:t>■</w:t>
            </w:r>
            <w:r>
              <w:rPr>
                <w:rFonts w:hint="eastAsia" w:asciiTheme="minorEastAsia" w:hAnsiTheme="minorEastAsia" w:eastAsiaTheme="minorEastAsia"/>
                <w:color w:val="000000"/>
                <w:szCs w:val="18"/>
                <w:highlight w:val="none"/>
                <w:u w:val="none"/>
                <w:lang w:val="en-US" w:eastAsia="zh-CN"/>
              </w:rPr>
              <w:t>固定污染源排污登记回执，</w:t>
            </w:r>
            <w:r>
              <w:rPr>
                <w:rFonts w:hint="eastAsia"/>
                <w:color w:val="000000" w:themeColor="text1"/>
                <w:u w:val="none"/>
              </w:rPr>
              <w:t>编号：</w:t>
            </w:r>
            <w:r>
              <w:rPr>
                <w:rFonts w:hint="eastAsia" w:asciiTheme="minorEastAsia" w:hAnsiTheme="minorEastAsia" w:eastAsiaTheme="minorEastAsia"/>
                <w:color w:val="000000"/>
                <w:szCs w:val="18"/>
                <w:highlight w:val="none"/>
                <w:u w:val="none"/>
                <w:lang w:val="en-US" w:eastAsia="zh-CN"/>
              </w:rPr>
              <w:t>915002270503972297001Z。</w:t>
            </w:r>
            <w:bookmarkStart w:id="33" w:name="_GoBack"/>
            <w:bookmarkEnd w:id="33"/>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lang w:eastAsia="zh-CN"/>
              </w:rPr>
              <w:t>■</w:t>
            </w:r>
            <w:r>
              <w:rPr>
                <w:rFonts w:hint="eastAsia"/>
              </w:rPr>
              <w:t>环境影响报告表日期：</w:t>
            </w:r>
            <w:r>
              <w:rPr>
                <w:rFonts w:hint="eastAsia" w:asciiTheme="minorEastAsia" w:hAnsiTheme="minorEastAsia" w:eastAsiaTheme="minorEastAsia"/>
                <w:color w:val="000000"/>
                <w:szCs w:val="18"/>
                <w:highlight w:val="none"/>
                <w:lang w:val="en-US" w:eastAsia="zh-CN"/>
              </w:rPr>
              <w:t>2021年8月</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环境影响报告书日期：</w:t>
            </w:r>
          </w:p>
          <w:p>
            <w:pPr>
              <w:shd w:val="clear" w:color="auto" w:fill="EBF1DE" w:themeFill="accent3" w:themeFillTint="32"/>
              <w:rPr>
                <w:rFonts w:hint="default"/>
                <w:highlight w:val="none"/>
                <w:lang w:val="en-US"/>
              </w:rPr>
            </w:pPr>
            <w:r>
              <w:rPr>
                <w:rFonts w:hint="eastAsia"/>
                <w:highlight w:val="none"/>
                <w:lang w:eastAsia="zh-CN"/>
              </w:rPr>
              <w:t>□</w:t>
            </w:r>
            <w:r>
              <w:rPr>
                <w:rFonts w:hint="eastAsia"/>
                <w:highlight w:val="none"/>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rPr>
                <w:highlight w:val="none"/>
              </w:rPr>
            </w:pPr>
            <w:r>
              <w:rPr>
                <w:rFonts w:hint="eastAsia" w:ascii="宋体" w:hAnsi="宋体" w:cs="宋体"/>
                <w:highlight w:val="none"/>
                <w:lang w:eastAsia="zh-CN"/>
              </w:rPr>
              <w:t>□</w:t>
            </w:r>
            <w:r>
              <w:rPr>
                <w:rFonts w:hint="eastAsia"/>
                <w:highlight w:val="none"/>
              </w:rPr>
              <w:t xml:space="preserve">污水处理  </w:t>
            </w:r>
            <w:r>
              <w:rPr>
                <w:rFonts w:hint="eastAsia" w:ascii="宋体" w:hAnsi="宋体" w:cs="宋体"/>
                <w:highlight w:val="none"/>
                <w:lang w:eastAsia="zh-CN"/>
              </w:rPr>
              <w:t>□</w:t>
            </w:r>
            <w:r>
              <w:rPr>
                <w:rFonts w:hint="default" w:eastAsia="宋体"/>
                <w:highlight w:val="none"/>
                <w:lang w:val="en-US" w:eastAsia="zh-CN"/>
              </w:rPr>
              <w:t>油烟</w:t>
            </w:r>
            <w:r>
              <w:rPr>
                <w:rFonts w:hint="eastAsia"/>
                <w:highlight w:val="none"/>
                <w:lang w:val="en-US" w:eastAsia="zh-CN"/>
              </w:rPr>
              <w:t>处理</w:t>
            </w:r>
            <w:r>
              <w:rPr>
                <w:rFonts w:hint="eastAsia"/>
                <w:highlight w:val="none"/>
              </w:rPr>
              <w:t xml:space="preserve">设备 </w:t>
            </w:r>
            <w:r>
              <w:rPr>
                <w:rFonts w:hint="eastAsia" w:ascii="宋体" w:hAnsi="宋体" w:eastAsia="宋体" w:cs="宋体"/>
                <w:highlight w:val="none"/>
              </w:rPr>
              <w:t>■</w:t>
            </w:r>
            <w:r>
              <w:rPr>
                <w:rFonts w:hint="eastAsia"/>
                <w:highlight w:val="none"/>
              </w:rPr>
              <w:t xml:space="preserve">设备降噪  </w:t>
            </w:r>
            <w:r>
              <w:rPr>
                <w:rFonts w:hint="eastAsia" w:ascii="宋体" w:hAnsi="宋体" w:eastAsia="宋体" w:cs="宋体"/>
                <w:highlight w:val="none"/>
                <w:lang w:eastAsia="zh-CN"/>
              </w:rPr>
              <w:t>■</w:t>
            </w:r>
            <w:r>
              <w:rPr>
                <w:rFonts w:hint="eastAsia"/>
                <w:highlight w:val="none"/>
              </w:rPr>
              <w:t xml:space="preserve">危废合法处置 </w:t>
            </w:r>
            <w:r>
              <w:rPr>
                <w:rFonts w:hint="eastAsia" w:ascii="宋体" w:hAnsi="宋体" w:eastAsia="宋体" w:cs="宋体"/>
                <w:highlight w:val="none"/>
              </w:rPr>
              <w:t>■</w:t>
            </w:r>
            <w:r>
              <w:rPr>
                <w:rFonts w:hint="eastAsia"/>
                <w:highlight w:val="none"/>
              </w:rPr>
              <w:t xml:space="preserve">使用节能设备 </w:t>
            </w:r>
            <w:r>
              <w:rPr>
                <w:rFonts w:hint="eastAsia" w:ascii="宋体" w:hAnsi="宋体" w:cs="宋体"/>
                <w:highlight w:val="none"/>
                <w:lang w:eastAsia="zh-CN"/>
              </w:rPr>
              <w:t>□</w:t>
            </w:r>
            <w:r>
              <w:rPr>
                <w:rFonts w:hint="eastAsia"/>
                <w:highlight w:val="none"/>
              </w:rPr>
              <w:t xml:space="preserve">危化品控制 </w:t>
            </w:r>
          </w:p>
          <w:p>
            <w:pPr>
              <w:shd w:val="clear" w:color="auto" w:fill="EBF1DE" w:themeFill="accent3" w:themeFillTint="32"/>
              <w:rPr>
                <w:highlight w:val="cyan"/>
              </w:rPr>
            </w:pPr>
            <w:r>
              <w:rPr>
                <w:rFonts w:hint="eastAsia" w:ascii="宋体" w:hAnsi="宋体" w:cs="宋体"/>
                <w:highlight w:val="none"/>
                <w:lang w:eastAsia="zh-CN"/>
              </w:rPr>
              <w:t>□</w:t>
            </w:r>
            <w:r>
              <w:rPr>
                <w:rFonts w:hint="eastAsia"/>
                <w:highlight w:val="none"/>
                <w:lang w:eastAsia="zh-CN"/>
              </w:rPr>
              <w:t>压力容器</w:t>
            </w:r>
            <w:r>
              <w:rPr>
                <w:rFonts w:hint="eastAsia"/>
                <w:highlight w:val="none"/>
              </w:rPr>
              <w:t xml:space="preserve">检测  </w:t>
            </w:r>
            <w:r>
              <w:rPr>
                <w:rFonts w:hint="eastAsia"/>
                <w:highlight w:val="none"/>
                <w:lang w:eastAsia="zh-CN"/>
              </w:rPr>
              <w:t>■</w:t>
            </w:r>
            <w:r>
              <w:rPr>
                <w:rFonts w:hint="eastAsia"/>
                <w:highlight w:val="none"/>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 xml:space="preserve">固体废弃物处置率100% </w:t>
                  </w:r>
                </w:p>
              </w:tc>
              <w:tc>
                <w:tcPr>
                  <w:tcW w:w="3136"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GB"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采取分类收集、管理方案进行管理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总经办</w:t>
                  </w:r>
                </w:p>
              </w:tc>
              <w:tc>
                <w:tcPr>
                  <w:tcW w:w="1774" w:type="dxa"/>
                  <w:shd w:val="clear" w:color="auto" w:fill="auto"/>
                  <w:vAlign w:val="center"/>
                </w:tcPr>
                <w:p>
                  <w:pPr>
                    <w:shd w:val="clear" w:color="auto" w:fill="EBF1DE" w:themeFill="accent3" w:themeFillTint="32"/>
                    <w:jc w:val="both"/>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全年无火灾事故</w:t>
                  </w:r>
                </w:p>
              </w:tc>
              <w:tc>
                <w:tcPr>
                  <w:tcW w:w="3136"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通过管理方案和预案措施、应急演练进行管理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总经办</w:t>
                  </w:r>
                </w:p>
              </w:tc>
              <w:tc>
                <w:tcPr>
                  <w:tcW w:w="1774" w:type="dxa"/>
                  <w:shd w:val="clear" w:color="auto" w:fill="auto"/>
                  <w:vAlign w:val="center"/>
                </w:tcPr>
                <w:p>
                  <w:pPr>
                    <w:shd w:val="clear" w:color="auto" w:fill="EBF1DE" w:themeFill="accent3" w:themeFillTint="32"/>
                    <w:jc w:val="left"/>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highlight w:val="none"/>
                      <w:lang w:val="en-US" w:eastAsia="zh-CN" w:bidi="ar-SA"/>
                    </w:rPr>
                  </w:pPr>
                  <w:r>
                    <w:rPr>
                      <w:rFonts w:hint="eastAsia"/>
                      <w:b w:val="0"/>
                      <w:bCs/>
                      <w:szCs w:val="21"/>
                      <w:highlight w:val="none"/>
                      <w:lang w:val="en-US" w:eastAsia="zh-CN"/>
                    </w:rPr>
                    <w:t>噪声排放达标</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总经办</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b w:val="0"/>
                      <w:bCs/>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highlight w:val="none"/>
                      <w:lang w:val="en-US" w:eastAsia="zh-CN" w:bidi="ar-SA"/>
                    </w:rPr>
                  </w:pPr>
                  <w:r>
                    <w:rPr>
                      <w:rFonts w:hint="eastAsia"/>
                      <w:b w:val="0"/>
                      <w:bCs/>
                      <w:szCs w:val="21"/>
                      <w:highlight w:val="none"/>
                      <w:lang w:val="en-US" w:eastAsia="zh-CN"/>
                    </w:rPr>
                    <w:t>废气排放达标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highlight w:val="none"/>
                      <w:lang w:val="en-US" w:eastAsia="zh-CN" w:bidi="ar-SA"/>
                    </w:rPr>
                  </w:pPr>
                  <w:r>
                    <w:rPr>
                      <w:rFonts w:hint="eastAsia"/>
                      <w:highlight w:val="none"/>
                      <w:lang w:val="en-US" w:eastAsia="zh-CN"/>
                    </w:rPr>
                    <w:t>总经办</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b w:val="0"/>
                      <w:bCs/>
                      <w:szCs w:val="21"/>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highlight w:val="none"/>
                      <w:lang w:val="en-US" w:eastAsia="zh-CN" w:bidi="ar-SA"/>
                    </w:rPr>
                  </w:pPr>
                  <w:r>
                    <w:rPr>
                      <w:rFonts w:hint="eastAsia"/>
                      <w:b w:val="0"/>
                      <w:bCs/>
                      <w:szCs w:val="21"/>
                      <w:highlight w:val="none"/>
                      <w:lang w:eastAsia="zh-CN"/>
                    </w:rPr>
                    <w:t>废水排放达标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highlight w:val="none"/>
                      <w:lang w:val="en-US" w:eastAsia="zh-CN" w:bidi="ar-SA"/>
                    </w:rPr>
                  </w:pPr>
                  <w:r>
                    <w:rPr>
                      <w:rFonts w:hint="eastAsia"/>
                      <w:highlight w:val="none"/>
                      <w:lang w:val="en-US" w:eastAsia="zh-CN"/>
                    </w:rPr>
                    <w:t>总经办</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b w:val="0"/>
                      <w:bCs/>
                      <w:szCs w:val="21"/>
                      <w:highlight w:val="none"/>
                      <w:lang w:val="en-US" w:eastAsia="zh-CN"/>
                    </w:rPr>
                    <w:t>达标</w:t>
                  </w:r>
                </w:p>
              </w:tc>
            </w:tr>
          </w:tbl>
          <w:p>
            <w:pPr>
              <w:shd w:val="clear" w:color="auto" w:fill="EBF1DE" w:themeFill="accent3" w:themeFillTint="32"/>
            </w:pPr>
            <w:r>
              <w:rPr>
                <w:rFonts w:hint="eastAsia" w:ascii="黑体" w:hAnsi="黑体" w:eastAsia="黑体" w:cs="黑体"/>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rPr>
                <w:rFonts w:asciiTheme="minorEastAsia" w:hAnsiTheme="minorEastAsia" w:eastAsiaTheme="minorEastAsia"/>
              </w:rPr>
            </w:pPr>
            <w:r>
              <w:rPr>
                <w:rFonts w:hint="eastAsia" w:asciiTheme="minorEastAsia" w:hAnsiTheme="minorEastAsia" w:eastAsiaTheme="minorEastAsia"/>
              </w:rPr>
              <w:t>建筑面积15000平方米；生产车间3个；库房2个；检验室1个；</w:t>
            </w:r>
          </w:p>
          <w:p>
            <w:pPr>
              <w:shd w:val="clear" w:color="auto" w:fill="EBF1DE" w:themeFill="accent3" w:themeFillTint="32"/>
              <w:rPr>
                <w:u w:val="single"/>
              </w:rPr>
            </w:pPr>
            <w:r>
              <w:rPr>
                <w:rFonts w:hint="eastAsia"/>
              </w:rPr>
              <w:t>主要生产设备有：</w:t>
            </w:r>
            <w:r>
              <w:rPr>
                <w:rFonts w:hint="eastAsia" w:asciiTheme="minorEastAsia" w:hAnsiTheme="minorEastAsia" w:eastAsiaTheme="minorEastAsia"/>
                <w:u w:val="single"/>
              </w:rPr>
              <w:t>电脑及办公设备和</w:t>
            </w:r>
            <w:r>
              <w:rPr>
                <w:rFonts w:hint="eastAsia" w:cs="宋体" w:asciiTheme="minorEastAsia" w:hAnsiTheme="minorEastAsia" w:eastAsiaTheme="minorEastAsia"/>
                <w:szCs w:val="21"/>
                <w:u w:val="single"/>
              </w:rPr>
              <w:t>行车、叉车、</w:t>
            </w:r>
            <w:r>
              <w:rPr>
                <w:rFonts w:hint="eastAsia" w:asciiTheme="minorEastAsia" w:hAnsiTheme="minorEastAsia" w:eastAsiaTheme="minorEastAsia"/>
                <w:szCs w:val="21"/>
                <w:u w:val="single"/>
              </w:rPr>
              <w:t>注塑机、拌料机、模温机、CNC加工中心、电火花、磨床、铣床、激光纹理机</w:t>
            </w:r>
            <w:r>
              <w:rPr>
                <w:rFonts w:hint="eastAsia" w:cs="宋体" w:asciiTheme="minorEastAsia" w:hAnsiTheme="minorEastAsia" w:eastAsiaTheme="minorEastAsia"/>
                <w:szCs w:val="21"/>
                <w:u w:val="single"/>
              </w:rPr>
              <w:t>、粉碎机、装配流水线</w:t>
            </w:r>
            <w:r>
              <w:rPr>
                <w:rFonts w:hint="eastAsia" w:asciiTheme="minorEastAsia" w:hAnsiTheme="minorEastAsia" w:eastAsiaTheme="minorEastAsia"/>
                <w:szCs w:val="21"/>
                <w:u w:val="single"/>
              </w:rPr>
              <w:t>等</w:t>
            </w:r>
            <w:r>
              <w:rPr>
                <w:rFonts w:hint="eastAsia" w:asciiTheme="minorEastAsia" w:hAnsiTheme="minorEastAsia" w:eastAsiaTheme="minorEastAsia"/>
                <w:szCs w:val="21"/>
              </w:rPr>
              <w:t>。</w:t>
            </w:r>
          </w:p>
          <w:p>
            <w:pPr>
              <w:shd w:val="clear" w:color="auto" w:fill="EBF1DE" w:themeFill="accent3" w:themeFillTint="32"/>
              <w:rPr>
                <w:u w:val="single"/>
              </w:rPr>
            </w:pPr>
            <w:r>
              <w:rPr>
                <w:rFonts w:hint="eastAsia"/>
              </w:rPr>
              <w:t>主要环保设备有：</w:t>
            </w:r>
            <w:r>
              <w:rPr>
                <w:rFonts w:hint="eastAsia" w:ascii="宋体" w:hAnsi="Times New Roman" w:eastAsia="宋体" w:cs="Times New Roman"/>
                <w:color w:val="000000"/>
                <w:kern w:val="0"/>
                <w:sz w:val="21"/>
                <w:szCs w:val="21"/>
                <w:highlight w:val="none"/>
                <w:lang w:val="en-US" w:eastAsia="zh-CN"/>
              </w:rPr>
              <w:t>废气处理装置</w:t>
            </w:r>
          </w:p>
          <w:p>
            <w:pPr>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 xml:space="preserve">叉车 ■行车 </w:t>
            </w:r>
            <w:r>
              <w:rPr>
                <w:rFonts w:asciiTheme="minorEastAsia" w:hAnsiTheme="minorEastAsia" w:eastAsiaTheme="minorEastAsia"/>
              </w:rPr>
              <w:t>□</w:t>
            </w:r>
            <w:r>
              <w:rPr>
                <w:rFonts w:hint="eastAsia" w:asciiTheme="minorEastAsia" w:hAnsiTheme="minorEastAsia" w:eastAsiaTheme="minorEastAsia"/>
              </w:rPr>
              <w:t xml:space="preserve">锅炉■电梯  </w:t>
            </w:r>
            <w:r>
              <w:rPr>
                <w:rFonts w:asciiTheme="minorEastAsia" w:hAnsiTheme="minorEastAsia" w:eastAsiaTheme="minorEastAsia"/>
              </w:rPr>
              <w:t>□</w:t>
            </w:r>
            <w:r>
              <w:rPr>
                <w:rFonts w:hint="eastAsia" w:asciiTheme="minorEastAsia" w:hAnsiTheme="minorEastAsia" w:eastAsiaTheme="minorEastAsia"/>
              </w:rPr>
              <w:t xml:space="preserve">压力容器  </w:t>
            </w:r>
            <w:r>
              <w:rPr>
                <w:rFonts w:asciiTheme="minorEastAsia" w:hAnsiTheme="minorEastAsia" w:eastAsiaTheme="minorEastAsia"/>
              </w:rPr>
              <w:t>□</w:t>
            </w:r>
            <w:r>
              <w:rPr>
                <w:rFonts w:hint="eastAsia" w:asciiTheme="minorEastAsia" w:hAnsiTheme="minorEastAsia" w:eastAsiaTheme="minorEastAsia"/>
              </w:rPr>
              <w:t xml:space="preserve">压力管道  </w:t>
            </w:r>
            <w:r>
              <w:rPr>
                <w:rFonts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 xml:space="preserve">高压配电室 </w:t>
            </w:r>
            <w:r>
              <w:rPr>
                <w:rFonts w:asciiTheme="minorEastAsia" w:hAnsiTheme="minorEastAsia" w:eastAsiaTheme="minorEastAsia"/>
              </w:rPr>
              <w:t>□</w:t>
            </w:r>
            <w:r>
              <w:rPr>
                <w:rFonts w:hint="eastAsia" w:asciiTheme="minorEastAsia" w:hAnsiTheme="minorEastAsia" w:eastAsiaTheme="minorEastAsia"/>
              </w:rPr>
              <w:t xml:space="preserve">低压配电室 </w:t>
            </w:r>
            <w:r>
              <w:rPr>
                <w:rFonts w:asciiTheme="minorEastAsia" w:hAnsiTheme="minorEastAsia" w:eastAsiaTheme="minorEastAsia"/>
              </w:rPr>
              <w:t>□</w:t>
            </w:r>
            <w:r>
              <w:rPr>
                <w:rFonts w:hint="eastAsia" w:asciiTheme="minorEastAsia" w:hAnsiTheme="minorEastAsia" w:eastAsiaTheme="minorEastAsia"/>
              </w:rPr>
              <w:t xml:space="preserve">空压站 </w:t>
            </w:r>
            <w:r>
              <w:rPr>
                <w:rFonts w:asciiTheme="minorEastAsia" w:hAnsiTheme="minorEastAsia" w:eastAsiaTheme="minorEastAsia"/>
              </w:rPr>
              <w:t>□</w:t>
            </w:r>
            <w:r>
              <w:rPr>
                <w:rFonts w:hint="eastAsia" w:asciiTheme="minorEastAsia" w:hAnsiTheme="minorEastAsia" w:eastAsiaTheme="minorEastAsia"/>
              </w:rPr>
              <w:t xml:space="preserve">锅炉房 </w:t>
            </w:r>
            <w:r>
              <w:rPr>
                <w:rFonts w:asciiTheme="minorEastAsia" w:hAnsiTheme="minorEastAsia" w:eastAsiaTheme="minorEastAsia"/>
              </w:rPr>
              <w:t>□</w:t>
            </w:r>
            <w:r>
              <w:rPr>
                <w:rFonts w:hint="eastAsia" w:asciiTheme="minorEastAsia" w:hAnsiTheme="minorEastAsia" w:eastAsiaTheme="minorEastAsia"/>
              </w:rPr>
              <w:t xml:space="preserve">食堂  </w:t>
            </w:r>
            <w:r>
              <w:rPr>
                <w:rFonts w:asciiTheme="minorEastAsia" w:hAnsiTheme="minorEastAsia" w:eastAsiaTheme="minorEastAsia"/>
              </w:rPr>
              <w:t>□</w:t>
            </w:r>
            <w:r>
              <w:rPr>
                <w:rFonts w:hint="eastAsia" w:asciiTheme="minorEastAsia" w:hAnsiTheme="minorEastAsia" w:eastAsiaTheme="minorEastAsia"/>
              </w:rPr>
              <w:t xml:space="preserve">危化品库  </w:t>
            </w:r>
          </w:p>
          <w:p>
            <w:pPr>
              <w:ind w:firstLine="1050" w:firstLineChars="50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危废库  </w:t>
            </w:r>
            <w:r>
              <w:rPr>
                <w:rFonts w:asciiTheme="minorEastAsia" w:hAnsiTheme="minorEastAsia" w:eastAsiaTheme="minorEastAsia"/>
              </w:rPr>
              <w:t>□</w:t>
            </w:r>
            <w:r>
              <w:rPr>
                <w:rFonts w:hint="eastAsia" w:asciiTheme="minorEastAsia" w:hAnsiTheme="minorEastAsia" w:eastAsiaTheme="minorEastAsia"/>
              </w:rPr>
              <w:t xml:space="preserve">建筑施工 </w:t>
            </w:r>
            <w:r>
              <w:rPr>
                <w:rFonts w:asciiTheme="minorEastAsia" w:hAnsiTheme="minorEastAsia" w:eastAsiaTheme="minorEastAsia"/>
              </w:rPr>
              <w:t>□</w:t>
            </w:r>
            <w:r>
              <w:rPr>
                <w:rFonts w:hint="eastAsia" w:asciiTheme="minorEastAsia" w:hAnsiTheme="minorEastAsia" w:eastAsiaTheme="minorEastAsia"/>
              </w:rPr>
              <w:t xml:space="preserve">污水处理站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lang w:eastAsia="zh-CN"/>
              </w:rPr>
              <w:t>□</w:t>
            </w:r>
            <w:r>
              <w:rPr>
                <w:rFonts w:hint="eastAsia"/>
              </w:rPr>
              <w:t>外校</w:t>
            </w:r>
          </w:p>
          <w:p>
            <w:pPr>
              <w:shd w:val="clear" w:color="auto" w:fill="EBF1DE" w:themeFill="accent3" w:themeFillTint="32"/>
              <w:rPr>
                <w:color w:val="000000" w:themeColor="text1"/>
                <w:u w:val="single"/>
              </w:rPr>
            </w:pPr>
            <w:r>
              <w:rPr>
                <w:rFonts w:hint="eastAsia"/>
              </w:rPr>
              <w:t>环境监测的计量器具有：</w:t>
            </w:r>
            <w:r>
              <w:rPr>
                <w:rFonts w:hint="eastAsia"/>
                <w:lang w:val="en-US" w:eastAsia="zh-CN"/>
              </w:rPr>
              <w:t xml:space="preserve"> </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宋体" w:hAnsi="宋体" w:cs="宋体"/>
                <w:lang w:eastAsia="zh-CN"/>
              </w:rPr>
              <w:t>□</w:t>
            </w:r>
            <w:r>
              <w:rPr>
                <w:rFonts w:hint="eastAsia"/>
              </w:rPr>
              <w:t>进行了定期校准/检定</w:t>
            </w:r>
            <w:r>
              <w:rPr>
                <w:rFonts w:hint="eastAsia"/>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招聘</w:t>
            </w:r>
            <w:r>
              <w:rPr>
                <w:rFonts w:hint="eastAsia" w:ascii="Wingdings" w:hAnsi="Wingdings"/>
                <w:lang w:eastAsia="zh-CN"/>
              </w:rPr>
              <w:t>□</w:t>
            </w:r>
            <w:r>
              <w:rPr>
                <w:rFonts w:hint="eastAsia"/>
              </w:rPr>
              <w:t>换岗</w:t>
            </w:r>
            <w:r>
              <w:rPr>
                <w:rFonts w:hint="eastAsia" w:ascii="宋体" w:hAnsi="宋体" w:eastAsia="宋体" w:cs="宋体"/>
                <w:lang w:eastAsia="zh-CN"/>
              </w:rPr>
              <w:t>■</w:t>
            </w:r>
            <w:r>
              <w:rPr>
                <w:rFonts w:hint="eastAsia"/>
              </w:rPr>
              <w:t>培训</w:t>
            </w:r>
            <w:r>
              <w:rPr>
                <w:rFonts w:hint="eastAsia" w:ascii="宋体" w:hAnsi="宋体" w:eastAsia="宋体" w:cs="宋体"/>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rPr>
                <w:rFonts w:asciiTheme="minorEastAsia" w:hAnsiTheme="minorEastAsia" w:eastAsiaTheme="minorEastAsia"/>
              </w:rPr>
            </w:pPr>
            <w:r>
              <w:rPr>
                <w:rFonts w:hint="eastAsia" w:asciiTheme="minorEastAsia" w:hAnsiTheme="minorEastAsia" w:eastAsiaTheme="minorEastAsia"/>
              </w:rPr>
              <w:t xml:space="preserve">特种作业人员：■电工 </w:t>
            </w:r>
            <w:r>
              <w:rPr>
                <w:rFonts w:asciiTheme="minorEastAsia" w:hAnsiTheme="minorEastAsia" w:eastAsiaTheme="minorEastAsia"/>
              </w:rPr>
              <w:t>□</w:t>
            </w:r>
            <w:r>
              <w:rPr>
                <w:rFonts w:hint="eastAsia" w:asciiTheme="minorEastAsia" w:hAnsiTheme="minorEastAsia" w:eastAsiaTheme="minorEastAsia"/>
              </w:rPr>
              <w:t xml:space="preserve">焊工  </w:t>
            </w:r>
            <w:r>
              <w:rPr>
                <w:rFonts w:asciiTheme="minorEastAsia" w:hAnsiTheme="minorEastAsia" w:eastAsiaTheme="minorEastAsia"/>
              </w:rPr>
              <w:t>□</w:t>
            </w:r>
            <w:r>
              <w:rPr>
                <w:rFonts w:hint="eastAsia" w:asciiTheme="minorEastAsia" w:hAnsiTheme="minorEastAsia" w:eastAsiaTheme="minorEastAsia"/>
              </w:rPr>
              <w:t xml:space="preserve">危化品作业  </w:t>
            </w:r>
            <w:r>
              <w:rPr>
                <w:rFonts w:asciiTheme="minorEastAsia" w:hAnsiTheme="minorEastAsia" w:eastAsiaTheme="minorEastAsia"/>
              </w:rPr>
              <w:t>□</w:t>
            </w:r>
            <w:r>
              <w:rPr>
                <w:rFonts w:hint="eastAsia" w:asciiTheme="minorEastAsia" w:hAnsiTheme="minorEastAsia" w:eastAsiaTheme="minorEastAsia"/>
              </w:rPr>
              <w:t xml:space="preserve">制冷工   </w:t>
            </w:r>
            <w:r>
              <w:rPr>
                <w:rFonts w:asciiTheme="minorEastAsia" w:hAnsiTheme="minorEastAsia" w:eastAsiaTheme="minorEastAsia"/>
              </w:rPr>
              <w:t>□</w:t>
            </w:r>
            <w:r>
              <w:rPr>
                <w:rFonts w:hint="eastAsia" w:asciiTheme="minorEastAsia" w:hAnsiTheme="minorEastAsia" w:eastAsiaTheme="minorEastAsia"/>
              </w:rPr>
              <w:t xml:space="preserve">其他  </w:t>
            </w:r>
          </w:p>
          <w:p>
            <w:pPr>
              <w:shd w:val="clear" w:color="auto" w:fill="EBF1DE" w:themeFill="accent3" w:themeFillTint="32"/>
            </w:pPr>
            <w:r>
              <w:rPr>
                <w:rFonts w:hint="eastAsia" w:asciiTheme="minorEastAsia" w:hAnsiTheme="minorEastAsia" w:eastAsiaTheme="minorEastAsia"/>
              </w:rPr>
              <w:t>特种设备作业人员：</w:t>
            </w:r>
            <w:r>
              <w:rPr>
                <w:rFonts w:asciiTheme="minorEastAsia" w:hAnsiTheme="minorEastAsia" w:eastAsiaTheme="minorEastAsia"/>
              </w:rPr>
              <w:t>■</w:t>
            </w:r>
            <w:r>
              <w:rPr>
                <w:rFonts w:hint="eastAsia" w:asciiTheme="minorEastAsia" w:hAnsiTheme="minorEastAsia" w:eastAsiaTheme="minorEastAsia"/>
              </w:rPr>
              <w:t xml:space="preserve">叉车工 </w:t>
            </w:r>
            <w:r>
              <w:rPr>
                <w:rFonts w:asciiTheme="minorEastAsia" w:hAnsiTheme="minorEastAsia" w:eastAsiaTheme="minorEastAsia"/>
              </w:rPr>
              <w:t>□</w:t>
            </w:r>
            <w:r>
              <w:rPr>
                <w:rFonts w:hint="eastAsia" w:asciiTheme="minorEastAsia" w:hAnsiTheme="minorEastAsia" w:eastAsiaTheme="minorEastAsia"/>
              </w:rPr>
              <w:t xml:space="preserve">行车工  </w:t>
            </w:r>
            <w:r>
              <w:rPr>
                <w:rFonts w:asciiTheme="minorEastAsia" w:hAnsiTheme="minorEastAsia" w:eastAsiaTheme="minorEastAsia"/>
              </w:rPr>
              <w:t>□</w:t>
            </w:r>
            <w:r>
              <w:rPr>
                <w:rFonts w:hint="eastAsia" w:asciiTheme="minorEastAsia" w:hAnsiTheme="minorEastAsia" w:eastAsiaTheme="minorEastAsia"/>
              </w:rPr>
              <w:t xml:space="preserve">锅炉工  </w:t>
            </w:r>
            <w:r>
              <w:rPr>
                <w:rFonts w:asciiTheme="minorEastAsia" w:hAnsiTheme="minorEastAsia" w:eastAsiaTheme="minorEastAsia"/>
              </w:rPr>
              <w:t>□</w:t>
            </w:r>
            <w:r>
              <w:rPr>
                <w:rFonts w:hint="eastAsia" w:asciiTheme="minorEastAsia" w:hAnsiTheme="minorEastAsia" w:eastAsiaTheme="minorEastAsia"/>
              </w:rPr>
              <w:t xml:space="preserve">压力容器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会议传达</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lang w:eastAsia="zh-CN"/>
              </w:rPr>
              <w:t>■</w:t>
            </w:r>
            <w:r>
              <w:rPr>
                <w:rFonts w:hint="eastAsia"/>
              </w:rPr>
              <w:t>文件发放</w:t>
            </w:r>
            <w:r>
              <w:rPr>
                <w:rFonts w:hint="eastAsia" w:ascii="宋体" w:hAnsi="宋体" w:eastAsia="宋体" w:cs="宋体"/>
                <w:lang w:eastAsia="zh-CN"/>
              </w:rPr>
              <w:t>■</w:t>
            </w:r>
            <w:r>
              <w:rPr>
                <w:rFonts w:hint="eastAsia"/>
              </w:rPr>
              <w:t>会议</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lang w:eastAsia="zh-CN"/>
              </w:rPr>
              <w:t>■</w:t>
            </w:r>
            <w:r>
              <w:rPr>
                <w:rFonts w:hint="eastAsia"/>
              </w:rPr>
              <w:t>宣传材料</w:t>
            </w:r>
            <w:r>
              <w:rPr>
                <w:rFonts w:hint="eastAsia" w:ascii="宋体" w:hAnsi="宋体" w:eastAsia="宋体" w:cs="宋体"/>
                <w:lang w:eastAsia="zh-CN"/>
              </w:rPr>
              <w:t>■</w:t>
            </w:r>
            <w:r>
              <w:rPr>
                <w:rFonts w:hint="eastAsia"/>
              </w:rPr>
              <w:t>网站</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eastAsia="宋体" w:cs="宋体"/>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宋体" w:hAnsi="宋体" w:eastAsia="宋体" w:cs="宋体"/>
                <w:lang w:eastAsia="zh-CN"/>
              </w:rPr>
              <w:t>■</w:t>
            </w:r>
            <w:r>
              <w:rPr>
                <w:rFonts w:hint="eastAsia"/>
              </w:rPr>
              <w:t>工艺流程图</w:t>
            </w:r>
            <w:r>
              <w:rPr>
                <w:rFonts w:hint="eastAsia" w:ascii="宋体" w:hAnsi="宋体" w:eastAsia="宋体" w:cs="宋体"/>
                <w:lang w:eastAsia="zh-CN"/>
              </w:rPr>
              <w:t>■</w:t>
            </w:r>
            <w:r>
              <w:rPr>
                <w:rFonts w:hint="eastAsia"/>
              </w:rPr>
              <w:t>作业文件</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w:t>
            </w:r>
            <w:r>
              <w:rPr>
                <w:rFonts w:hint="eastAsia"/>
                <w:highlight w:val="none"/>
              </w:rPr>
              <w:t>境要求为：</w:t>
            </w:r>
            <w:r>
              <w:rPr>
                <w:rFonts w:hint="eastAsia" w:ascii="Wingdings" w:hAnsi="Wingdings"/>
                <w:highlight w:val="none"/>
                <w:lang w:eastAsia="zh-CN"/>
              </w:rPr>
              <w:t>□</w:t>
            </w:r>
            <w:r>
              <w:rPr>
                <w:rFonts w:hint="eastAsia"/>
                <w:highlight w:val="none"/>
              </w:rPr>
              <w:t>Rohs</w:t>
            </w:r>
            <w:r>
              <w:rPr>
                <w:rFonts w:hint="eastAsia" w:ascii="Wingdings" w:hAnsi="Wingdings"/>
                <w:highlight w:val="none"/>
                <w:lang w:eastAsia="zh-CN"/>
              </w:rPr>
              <w:t>■</w:t>
            </w:r>
            <w:r>
              <w:rPr>
                <w:rFonts w:hint="eastAsia"/>
                <w:highlight w:val="none"/>
              </w:rPr>
              <w:t>MSDS</w:t>
            </w:r>
            <w:r>
              <w:rPr>
                <w:rFonts w:hint="eastAsia" w:ascii="Wingdings" w:hAnsi="Wingdings"/>
                <w:highlight w:val="none"/>
                <w:lang w:eastAsia="zh-CN"/>
              </w:rPr>
              <w:t>□</w:t>
            </w:r>
            <w:r>
              <w:rPr>
                <w:rFonts w:hint="eastAsia"/>
                <w:highlight w:val="none"/>
              </w:rPr>
              <w:t>EMS认证证书</w:t>
            </w:r>
            <w:r>
              <w:rPr>
                <w:rFonts w:hint="eastAsia" w:ascii="Wingdings" w:hAnsi="Wingdings"/>
                <w:highlight w:val="none"/>
                <w:lang w:eastAsia="zh-CN"/>
              </w:rPr>
              <w:t>□</w:t>
            </w:r>
            <w:r>
              <w:rPr>
                <w:rFonts w:hint="eastAsia"/>
                <w:highlight w:val="none"/>
              </w:rPr>
              <w:t>特殊包装</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lang w:eastAsia="zh-CN"/>
              </w:rPr>
              <w:t>■</w:t>
            </w:r>
            <w:r>
              <w:rPr>
                <w:rFonts w:hint="eastAsia"/>
              </w:rPr>
              <w:t>原材料采购</w:t>
            </w:r>
            <w:r>
              <w:rPr>
                <w:rFonts w:hint="eastAsia"/>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highlight w:val="none"/>
                    </w:rPr>
                  </w:pPr>
                  <w:r>
                    <w:rPr>
                      <w:rFonts w:hint="eastAsia" w:ascii="Times New Roman" w:hAnsi="Times New Roman" w:eastAsia="宋体" w:cs="Times New Roman"/>
                      <w:highlight w:val="none"/>
                    </w:rPr>
                    <w:t>潜在火灾</w:t>
                  </w:r>
                </w:p>
              </w:tc>
              <w:tc>
                <w:tcPr>
                  <w:tcW w:w="3665" w:type="dxa"/>
                  <w:vAlign w:val="top"/>
                </w:tcPr>
                <w:p>
                  <w:pPr>
                    <w:shd w:val="clear" w:color="auto" w:fill="EBF1DE" w:themeFill="accent3" w:themeFillTint="32"/>
                    <w:jc w:val="left"/>
                    <w:rPr>
                      <w:highlight w:val="none"/>
                    </w:rPr>
                  </w:pPr>
                  <w:r>
                    <w:rPr>
                      <w:rFonts w:hint="eastAsia" w:ascii="Times New Roman" w:hAnsi="Times New Roman" w:eastAsia="宋体" w:cs="Times New Roman"/>
                      <w:highlight w:val="none"/>
                      <w:lang w:val="en-US" w:eastAsia="zh-CN"/>
                    </w:rPr>
                    <w:t>通过</w:t>
                  </w:r>
                  <w:r>
                    <w:rPr>
                      <w:rFonts w:hint="eastAsia" w:ascii="Times New Roman" w:hAnsi="Times New Roman" w:eastAsia="宋体" w:cs="Times New Roman"/>
                      <w:highlight w:val="none"/>
                    </w:rPr>
                    <w:t>管理方案和预案措施</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应急演练进行</w:t>
                  </w:r>
                  <w:r>
                    <w:rPr>
                      <w:rFonts w:hint="eastAsia" w:ascii="Times New Roman" w:hAnsi="Times New Roman" w:eastAsia="宋体" w:cs="Times New Roman"/>
                      <w:highlight w:val="none"/>
                    </w:rPr>
                    <w:t>管理</w:t>
                  </w:r>
                </w:p>
              </w:tc>
              <w:tc>
                <w:tcPr>
                  <w:tcW w:w="3265" w:type="dxa"/>
                  <w:vAlign w:val="top"/>
                </w:tcPr>
                <w:p>
                  <w:pPr>
                    <w:shd w:val="clear" w:color="auto" w:fill="EBF1DE" w:themeFill="accent3" w:themeFillTint="32"/>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highlight w:val="none"/>
                    </w:rPr>
                  </w:pPr>
                  <w:r>
                    <w:rPr>
                      <w:rFonts w:hint="eastAsia" w:ascii="Times New Roman" w:hAnsi="Times New Roman" w:eastAsia="宋体" w:cs="Times New Roman"/>
                      <w:highlight w:val="none"/>
                    </w:rPr>
                    <w:t>固废排放</w:t>
                  </w:r>
                </w:p>
              </w:tc>
              <w:tc>
                <w:tcPr>
                  <w:tcW w:w="3665" w:type="dxa"/>
                  <w:vAlign w:val="top"/>
                </w:tcPr>
                <w:p>
                  <w:pPr>
                    <w:shd w:val="clear" w:color="auto" w:fill="EBF1DE" w:themeFill="accent3" w:themeFillTint="32"/>
                    <w:jc w:val="left"/>
                    <w:rPr>
                      <w:highlight w:val="none"/>
                    </w:rPr>
                  </w:pPr>
                  <w:r>
                    <w:rPr>
                      <w:rFonts w:hint="eastAsia" w:ascii="Times New Roman" w:hAnsi="Times New Roman" w:eastAsia="宋体" w:cs="Times New Roman"/>
                      <w:highlight w:val="none"/>
                    </w:rPr>
                    <w:t>采取分类收集、管理方案</w:t>
                  </w:r>
                  <w:r>
                    <w:rPr>
                      <w:rFonts w:hint="eastAsia" w:ascii="Times New Roman" w:hAnsi="Times New Roman" w:eastAsia="宋体" w:cs="Times New Roman"/>
                      <w:highlight w:val="none"/>
                      <w:lang w:val="en-US" w:eastAsia="zh-CN"/>
                    </w:rPr>
                    <w:t>进行</w:t>
                  </w:r>
                  <w:r>
                    <w:rPr>
                      <w:rFonts w:hint="eastAsia" w:ascii="Times New Roman" w:hAnsi="Times New Roman" w:eastAsia="宋体" w:cs="Times New Roman"/>
                      <w:highlight w:val="none"/>
                    </w:rPr>
                    <w:t>管理</w:t>
                  </w:r>
                </w:p>
              </w:tc>
              <w:tc>
                <w:tcPr>
                  <w:tcW w:w="3265" w:type="dxa"/>
                  <w:vAlign w:val="top"/>
                </w:tcPr>
                <w:p>
                  <w:pPr>
                    <w:shd w:val="clear" w:color="auto" w:fill="EBF1DE" w:themeFill="accent3" w:themeFillTint="32"/>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highlight w:val="none"/>
                    </w:rPr>
                  </w:pPr>
                  <w:r>
                    <w:rPr>
                      <w:rFonts w:hint="eastAsia" w:ascii="Times New Roman" w:hAnsi="Times New Roman" w:eastAsia="宋体" w:cs="Times New Roman"/>
                      <w:highlight w:val="none"/>
                      <w:lang w:val="en-US" w:eastAsia="zh-CN"/>
                    </w:rPr>
                    <w:t>废水</w:t>
                  </w:r>
                  <w:r>
                    <w:rPr>
                      <w:rFonts w:hint="eastAsia" w:ascii="Times New Roman" w:hAnsi="Times New Roman" w:eastAsia="宋体" w:cs="Times New Roman"/>
                      <w:highlight w:val="none"/>
                      <w:lang w:eastAsia="zh-CN"/>
                    </w:rPr>
                    <w:t>排放</w:t>
                  </w:r>
                </w:p>
              </w:tc>
              <w:tc>
                <w:tcPr>
                  <w:tcW w:w="3665" w:type="dxa"/>
                  <w:vAlign w:val="top"/>
                </w:tcPr>
                <w:p>
                  <w:pPr>
                    <w:shd w:val="clear" w:color="auto" w:fill="EBF1DE" w:themeFill="accent3" w:themeFillTint="32"/>
                    <w:jc w:val="left"/>
                    <w:rPr>
                      <w:highlight w:val="none"/>
                    </w:rPr>
                  </w:pPr>
                  <w:r>
                    <w:rPr>
                      <w:rFonts w:hint="eastAsia" w:ascii="Times New Roman" w:hAnsi="Times New Roman" w:eastAsia="宋体" w:cs="Times New Roman"/>
                      <w:highlight w:val="none"/>
                    </w:rPr>
                    <w:t>采取管理方案</w:t>
                  </w:r>
                  <w:r>
                    <w:rPr>
                      <w:rFonts w:hint="eastAsia" w:ascii="Times New Roman" w:hAnsi="Times New Roman" w:eastAsia="宋体" w:cs="Times New Roman"/>
                      <w:highlight w:val="none"/>
                      <w:lang w:val="en-US" w:eastAsia="zh-CN"/>
                    </w:rPr>
                    <w:t>进行</w:t>
                  </w:r>
                  <w:r>
                    <w:rPr>
                      <w:rFonts w:hint="eastAsia" w:ascii="Times New Roman" w:hAnsi="Times New Roman" w:eastAsia="宋体" w:cs="Times New Roman"/>
                      <w:highlight w:val="none"/>
                    </w:rPr>
                    <w:t>管理</w:t>
                  </w:r>
                </w:p>
              </w:tc>
              <w:tc>
                <w:tcPr>
                  <w:tcW w:w="3265" w:type="dxa"/>
                  <w:vAlign w:val="top"/>
                </w:tcPr>
                <w:p>
                  <w:pPr>
                    <w:shd w:val="clear" w:color="auto" w:fill="EBF1DE" w:themeFill="accent3" w:themeFillTint="32"/>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highlight w:val="none"/>
                    </w:rPr>
                  </w:pPr>
                  <w:r>
                    <w:rPr>
                      <w:rFonts w:hint="eastAsia" w:ascii="Times New Roman" w:hAnsi="Times New Roman" w:eastAsia="宋体" w:cs="Times New Roman"/>
                      <w:highlight w:val="none"/>
                      <w:lang w:val="en-US" w:eastAsia="zh-CN"/>
                    </w:rPr>
                    <w:t>噪声排放</w:t>
                  </w:r>
                </w:p>
              </w:tc>
              <w:tc>
                <w:tcPr>
                  <w:tcW w:w="3665" w:type="dxa"/>
                  <w:vAlign w:val="top"/>
                </w:tcPr>
                <w:p>
                  <w:pPr>
                    <w:shd w:val="clear" w:color="auto" w:fill="EBF1DE" w:themeFill="accent3" w:themeFillTint="32"/>
                    <w:jc w:val="left"/>
                    <w:rPr>
                      <w:highlight w:val="none"/>
                    </w:rPr>
                  </w:pPr>
                  <w:r>
                    <w:rPr>
                      <w:rFonts w:hint="eastAsia" w:ascii="Times New Roman" w:hAnsi="Times New Roman" w:eastAsia="宋体" w:cs="Times New Roman"/>
                      <w:highlight w:val="none"/>
                    </w:rPr>
                    <w:t>采取管理方案</w:t>
                  </w:r>
                  <w:r>
                    <w:rPr>
                      <w:rFonts w:hint="eastAsia" w:ascii="Times New Roman" w:hAnsi="Times New Roman" w:eastAsia="宋体" w:cs="Times New Roman"/>
                      <w:highlight w:val="none"/>
                      <w:lang w:val="en-US" w:eastAsia="zh-CN"/>
                    </w:rPr>
                    <w:t>进行</w:t>
                  </w:r>
                  <w:r>
                    <w:rPr>
                      <w:rFonts w:hint="eastAsia" w:ascii="Times New Roman" w:hAnsi="Times New Roman" w:eastAsia="宋体" w:cs="Times New Roman"/>
                      <w:highlight w:val="none"/>
                    </w:rPr>
                    <w:t>管理</w:t>
                  </w:r>
                </w:p>
              </w:tc>
              <w:tc>
                <w:tcPr>
                  <w:tcW w:w="3265" w:type="dxa"/>
                  <w:vAlign w:val="top"/>
                </w:tcPr>
                <w:p>
                  <w:pPr>
                    <w:shd w:val="clear" w:color="auto" w:fill="EBF1DE" w:themeFill="accent3" w:themeFillTint="32"/>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highlight w:val="none"/>
                    </w:rPr>
                  </w:pPr>
                  <w:r>
                    <w:rPr>
                      <w:rFonts w:hint="eastAsia" w:cs="Times New Roman"/>
                      <w:highlight w:val="none"/>
                      <w:lang w:val="en-US" w:eastAsia="zh-CN"/>
                    </w:rPr>
                    <w:t>废气</w:t>
                  </w:r>
                  <w:r>
                    <w:rPr>
                      <w:rFonts w:hint="eastAsia" w:ascii="Times New Roman" w:hAnsi="Times New Roman" w:eastAsia="宋体" w:cs="Times New Roman"/>
                      <w:highlight w:val="none"/>
                    </w:rPr>
                    <w:t>排放</w:t>
                  </w:r>
                </w:p>
              </w:tc>
              <w:tc>
                <w:tcPr>
                  <w:tcW w:w="3665" w:type="dxa"/>
                  <w:vAlign w:val="top"/>
                </w:tcPr>
                <w:p>
                  <w:pPr>
                    <w:shd w:val="clear" w:color="auto" w:fill="EBF1DE" w:themeFill="accent3" w:themeFillTint="32"/>
                    <w:jc w:val="left"/>
                    <w:rPr>
                      <w:highlight w:val="none"/>
                    </w:rPr>
                  </w:pPr>
                  <w:r>
                    <w:rPr>
                      <w:rFonts w:hint="eastAsia" w:ascii="Times New Roman" w:hAnsi="Times New Roman" w:eastAsia="宋体" w:cs="Times New Roman"/>
                      <w:highlight w:val="none"/>
                    </w:rPr>
                    <w:t>采取管理方案</w:t>
                  </w:r>
                  <w:r>
                    <w:rPr>
                      <w:rFonts w:hint="eastAsia" w:ascii="Times New Roman" w:hAnsi="Times New Roman" w:eastAsia="宋体" w:cs="Times New Roman"/>
                      <w:highlight w:val="none"/>
                      <w:lang w:val="en-US" w:eastAsia="zh-CN"/>
                    </w:rPr>
                    <w:t>进行</w:t>
                  </w:r>
                  <w:r>
                    <w:rPr>
                      <w:rFonts w:hint="eastAsia" w:ascii="Times New Roman" w:hAnsi="Times New Roman" w:eastAsia="宋体" w:cs="Times New Roman"/>
                      <w:highlight w:val="none"/>
                    </w:rPr>
                    <w:t>管理</w:t>
                  </w:r>
                </w:p>
              </w:tc>
              <w:tc>
                <w:tcPr>
                  <w:tcW w:w="3265" w:type="dxa"/>
                  <w:vAlign w:val="top"/>
                </w:tcPr>
                <w:p>
                  <w:pPr>
                    <w:shd w:val="clear" w:color="auto" w:fill="EBF1DE" w:themeFill="accent3" w:themeFillTint="32"/>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highlight w:val="none"/>
                    </w:rPr>
                  </w:pPr>
                  <w:r>
                    <w:rPr>
                      <w:rFonts w:hint="eastAsia" w:ascii="Times New Roman" w:hAnsi="Times New Roman" w:eastAsia="宋体" w:cs="Times New Roman"/>
                      <w:highlight w:val="none"/>
                    </w:rPr>
                    <w:t>能源消耗（水、电）</w:t>
                  </w:r>
                </w:p>
              </w:tc>
              <w:tc>
                <w:tcPr>
                  <w:tcW w:w="3665" w:type="dxa"/>
                  <w:vAlign w:val="top"/>
                </w:tcPr>
                <w:p>
                  <w:pPr>
                    <w:shd w:val="clear" w:color="auto" w:fill="EBF1DE" w:themeFill="accent3" w:themeFillTint="32"/>
                    <w:jc w:val="left"/>
                    <w:rPr>
                      <w:highlight w:val="none"/>
                    </w:rPr>
                  </w:pPr>
                  <w:r>
                    <w:rPr>
                      <w:rFonts w:hint="eastAsia" w:ascii="Times New Roman" w:hAnsi="Times New Roman" w:eastAsia="宋体" w:cs="Times New Roman"/>
                      <w:highlight w:val="none"/>
                    </w:rPr>
                    <w:t>采取管理方案</w:t>
                  </w:r>
                  <w:r>
                    <w:rPr>
                      <w:rFonts w:hint="eastAsia" w:ascii="Times New Roman" w:hAnsi="Times New Roman" w:eastAsia="宋体" w:cs="Times New Roman"/>
                      <w:highlight w:val="none"/>
                      <w:lang w:val="en-US" w:eastAsia="zh-CN"/>
                    </w:rPr>
                    <w:t>进行</w:t>
                  </w:r>
                  <w:r>
                    <w:rPr>
                      <w:rFonts w:hint="eastAsia" w:ascii="Times New Roman" w:hAnsi="Times New Roman" w:eastAsia="宋体" w:cs="Times New Roman"/>
                      <w:highlight w:val="none"/>
                    </w:rPr>
                    <w:t>管理</w:t>
                  </w:r>
                </w:p>
              </w:tc>
              <w:tc>
                <w:tcPr>
                  <w:tcW w:w="3265" w:type="dxa"/>
                  <w:vAlign w:val="top"/>
                </w:tcPr>
                <w:p>
                  <w:pPr>
                    <w:shd w:val="clear" w:color="auto" w:fill="EBF1DE" w:themeFill="accent3" w:themeFillTint="32"/>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highlight w:val="green"/>
                    </w:rPr>
                  </w:pPr>
                </w:p>
              </w:tc>
              <w:tc>
                <w:tcPr>
                  <w:tcW w:w="3665" w:type="dxa"/>
                  <w:vAlign w:val="top"/>
                </w:tcPr>
                <w:p>
                  <w:pPr>
                    <w:shd w:val="clear" w:color="auto" w:fill="EBF1DE" w:themeFill="accent3" w:themeFillTint="32"/>
                    <w:jc w:val="left"/>
                    <w:rPr>
                      <w:highlight w:val="green"/>
                    </w:rPr>
                  </w:pPr>
                </w:p>
              </w:tc>
              <w:tc>
                <w:tcPr>
                  <w:tcW w:w="3265" w:type="dxa"/>
                  <w:vAlign w:val="top"/>
                </w:tcPr>
                <w:p>
                  <w:pPr>
                    <w:shd w:val="clear" w:color="auto" w:fill="EBF1DE" w:themeFill="accent3" w:themeFillTint="32"/>
                    <w:jc w:val="left"/>
                    <w:rPr>
                      <w:highlight w:val="gree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color w:val="000000" w:themeColor="text1"/>
              </w:rPr>
              <w:t>特种设备检测报告，如：</w:t>
            </w:r>
            <w:r>
              <w:rPr>
                <w:rFonts w:hint="eastAsia" w:asciiTheme="minorEastAsia" w:hAnsiTheme="minorEastAsia" w:eastAsiaTheme="minorEastAsia"/>
              </w:rPr>
              <w:t>叉车，报告编号;CLDJ202108121</w:t>
            </w:r>
            <w:r>
              <w:rPr>
                <w:rFonts w:hint="eastAsia"/>
                <w:color w:val="000000" w:themeColor="text1"/>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rPr>
                <w:color w:val="000000" w:themeColor="text1"/>
              </w:rPr>
            </w:pPr>
            <w:r>
              <w:rPr>
                <w:rFonts w:hint="eastAsia"/>
                <w:color w:val="000000" w:themeColor="text1"/>
              </w:rPr>
              <w:t>于</w:t>
            </w:r>
            <w:r>
              <w:rPr>
                <w:rFonts w:hint="eastAsia" w:ascii="宋体" w:hAnsi="宋体" w:eastAsia="宋体" w:cs="宋体"/>
                <w:color w:val="auto"/>
                <w:kern w:val="2"/>
                <w:sz w:val="21"/>
                <w:szCs w:val="21"/>
                <w:highlight w:val="none"/>
                <w:lang w:val="en-US" w:eastAsia="zh-CN" w:bidi="ar-SA"/>
              </w:rPr>
              <w:t>20</w:t>
            </w:r>
            <w:r>
              <w:rPr>
                <w:rFonts w:hint="eastAsia" w:ascii="宋体" w:hAnsi="宋体" w:cs="宋体"/>
                <w:color w:val="auto"/>
                <w:kern w:val="2"/>
                <w:sz w:val="21"/>
                <w:szCs w:val="21"/>
                <w:highlight w:val="none"/>
                <w:lang w:val="en-US" w:eastAsia="zh-CN" w:bidi="ar-SA"/>
              </w:rPr>
              <w:t>22</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日进行</w:t>
            </w:r>
            <w:r>
              <w:rPr>
                <w:rFonts w:hint="eastAsia" w:ascii="宋体" w:hAnsi="宋体" w:cs="宋体"/>
                <w:color w:val="auto"/>
                <w:kern w:val="2"/>
                <w:sz w:val="21"/>
                <w:szCs w:val="21"/>
                <w:highlight w:val="none"/>
                <w:lang w:val="en-US" w:eastAsia="zh-CN" w:bidi="ar-SA"/>
              </w:rPr>
              <w:t>了</w:t>
            </w:r>
            <w:r>
              <w:rPr>
                <w:rFonts w:hint="eastAsia" w:ascii="宋体" w:hAnsi="宋体" w:eastAsia="宋体" w:cs="宋体"/>
                <w:color w:val="auto"/>
                <w:kern w:val="2"/>
                <w:sz w:val="21"/>
                <w:szCs w:val="21"/>
                <w:highlight w:val="none"/>
                <w:lang w:val="en-US" w:eastAsia="zh-CN" w:bidi="ar-SA"/>
              </w:rPr>
              <w:t>消防应急演练</w:t>
            </w:r>
            <w:r>
              <w:rPr>
                <w:rFonts w:hint="eastAsia"/>
                <w:color w:val="000000" w:themeColor="text1"/>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color w:val="000000" w:themeColor="text1"/>
                <w:lang w:val="en-US" w:eastAsia="zh-CN"/>
              </w:rPr>
              <w:t>2022年5月15日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黑体" w:hAnsi="黑体" w:eastAsia="黑体" w:cs="黑体"/>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color w:val="000000" w:themeColor="text1"/>
                <w:highlight w:val="none"/>
              </w:rPr>
            </w:pPr>
            <w:r>
              <w:rPr>
                <w:rFonts w:hint="eastAsia"/>
                <w:color w:val="000000" w:themeColor="text1"/>
              </w:rPr>
              <w:t>《环境监</w:t>
            </w:r>
            <w:r>
              <w:rPr>
                <w:rFonts w:hint="eastAsia"/>
                <w:color w:val="000000" w:themeColor="text1"/>
                <w:highlight w:val="none"/>
              </w:rPr>
              <w:t>测报告》编号：</w:t>
            </w:r>
            <w:r>
              <w:rPr>
                <w:rFonts w:hint="eastAsia" w:ascii="宋体" w:hAnsi="宋体" w:cs="宋体"/>
                <w:color w:val="000000"/>
                <w:kern w:val="0"/>
                <w:szCs w:val="21"/>
                <w:highlight w:val="none"/>
                <w:u w:val="single"/>
                <w:lang w:val="en-US" w:eastAsia="zh-CN"/>
              </w:rPr>
              <w:t>渝（璧山）环（2021）114号</w:t>
            </w:r>
            <w:r>
              <w:rPr>
                <w:rFonts w:hint="eastAsia"/>
                <w:color w:val="auto"/>
                <w:highlight w:val="none"/>
              </w:rPr>
              <w:t>。</w:t>
            </w:r>
          </w:p>
          <w:p>
            <w:pPr>
              <w:shd w:val="clear" w:color="auto" w:fill="EBF1DE" w:themeFill="accent3" w:themeFillTint="32"/>
              <w:rPr>
                <w:color w:val="000000" w:themeColor="text1"/>
                <w:highlight w:val="none"/>
              </w:rPr>
            </w:pPr>
            <w:r>
              <w:rPr>
                <w:rFonts w:hint="eastAsia"/>
                <w:color w:val="000000" w:themeColor="text1"/>
                <w:highlight w:val="none"/>
              </w:rPr>
              <w:t>《建筑消防检测报告》编号：</w:t>
            </w:r>
          </w:p>
          <w:p>
            <w:pPr>
              <w:shd w:val="clear" w:color="auto" w:fill="EBF1DE" w:themeFill="accent3" w:themeFillTint="32"/>
            </w:pPr>
            <w:r>
              <w:rPr>
                <w:rFonts w:hint="eastAsia"/>
              </w:rPr>
              <w:t>达标评价：</w:t>
            </w:r>
            <w:r>
              <w:rPr>
                <w:rFonts w:hint="eastAsia" w:ascii="黑体" w:hAnsi="黑体" w:eastAsia="黑体" w:cs="黑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color w:val="000000" w:themeColor="text1"/>
              </w:rPr>
              <w:t>于</w:t>
            </w:r>
            <w:r>
              <w:rPr>
                <w:rFonts w:hint="eastAsia"/>
                <w:color w:val="000000" w:themeColor="text1"/>
                <w:lang w:val="en-US" w:eastAsia="zh-CN"/>
              </w:rPr>
              <w:t>2022年9月12日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themeColor="text1"/>
                <w:lang w:val="en-US" w:eastAsia="zh-CN"/>
              </w:rPr>
              <w:t>2022年10月13日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0B06E28"/>
    <w:rsid w:val="346C6E06"/>
    <w:rsid w:val="3C723B38"/>
    <w:rsid w:val="3FBA6A5E"/>
    <w:rsid w:val="61C91D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99"/>
  </w:style>
  <w:style w:type="paragraph" w:styleId="4">
    <w:name w:val="Body Text Indent"/>
    <w:basedOn w:val="1"/>
    <w:qFormat/>
    <w:uiPriority w:val="0"/>
    <w:pPr>
      <w:spacing w:line="560" w:lineRule="exact"/>
      <w:ind w:firstLine="560" w:firstLineChars="200"/>
    </w:pPr>
    <w:rPr>
      <w:sz w:val="28"/>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8859</Words>
  <Characters>9522</Characters>
  <Lines>150</Lines>
  <Paragraphs>42</Paragraphs>
  <TotalTime>9</TotalTime>
  <ScaleCrop>false</ScaleCrop>
  <LinksUpToDate>false</LinksUpToDate>
  <CharactersWithSpaces>9717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2022-12-21T01:14:06Z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