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重庆佳坤土地规划有限公司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重庆市渝中区四新路9号甲单元20-1＃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重庆市渝中区四新路9号甲单元19-1＃19-2＃20-1＃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曾容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158 2633 7579</w:t>
            </w:r>
            <w:bookmarkStart w:id="34" w:name="_GoBack"/>
            <w:bookmarkEnd w:id="3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1575168626@qq.com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  <w:r>
              <w:rPr>
                <w:rFonts w:hint="eastAsia"/>
                <w:lang w:val="en-US" w:eastAsia="zh-CN"/>
              </w:rPr>
              <w:t>李晓华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0661-2020-QEO-2022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Q：土地利用总体规划及其专项规划的编制、设计（资质许可范围内）；地形测量（资质许可范围内）。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O：土地利用总体规划及其专项规划的编制、设计（资质许可范围内）；地形测量（资质许可范围内）所涉及场所相关的职业健康安全管理活动。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E：土地利用总体规划及其专项规划的编制、设计（资质许可范围内）；地形测量（资质许可范围内）所涉及场所相关的环境管理活动。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Q：34.01.01;34.01.02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O：34.01.01;34.01.02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E：34.01.01;34.01.02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2022年12月30日 上午至2022年12月30日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O:34.01.01,34.01.02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E:34.01.01,34.01.02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2020-N1QMS-3093634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2022-N1OHSMS-3093634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2021-N1EMS-3093634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13368090815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Q:34.01.01,34.01.02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24765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90"/>
        <w:gridCol w:w="1242"/>
        <w:gridCol w:w="566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1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6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；9.1.1监测、分析和评价总则；9.2内部审核；9.3管理评审；10.1改进 总则；10.3持续改进；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；9.1.1监测、分析和评估总则；9.2内部审核；9.3管理评审；10.1改进 总则；10.2纠正措施；10.3持续改进。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de-DE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；9.1监视、测量、分析和评价； 9.2内部审核；9.3管理评审；10.1改进 总则；10.3持续改进；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范围的确认，资质的确认，管理体系变化情况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职业健康</w:t>
            </w:r>
            <w:r>
              <w:rPr>
                <w:rFonts w:hint="eastAsia" w:ascii="宋体" w:hAnsi="宋体" w:cs="新宋体"/>
                <w:sz w:val="18"/>
                <w:szCs w:val="18"/>
              </w:rPr>
              <w:t>安全投诉，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认证证书及标识使用情况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上次不符合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2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2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办公室（含财务部）</w:t>
            </w:r>
          </w:p>
        </w:tc>
        <w:tc>
          <w:tcPr>
            <w:tcW w:w="5669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/权限；6.2质量目标及其实现的策划；7.1.4过程运行环境；7.2能力；7.3意识；7.5文件化信息；9.1.3分析和评价；10.2不合格和纠正措施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5.3组织的角色、职责和权限; 6.1.2环境因素；6.1.3合规义务；6.2目标及其达成的策划；7.2能力；7.3意识；7.5文件化信息； 8.1运行策划和控制；8.2应急准备和响应； 9.1监视、测量、分析与评估；9.1.2符合性评估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；10.2不符合和纠正措施/EMS运行控制相关财务支出证据。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de-DE"/>
              </w:rPr>
              <w:t>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5.3组织的角色、职责和权限；6.1.2危险源辨识和职业安全风险评价；6.1.3法规与其他要求 6.2目标及其实现的策划；7.2能力；7.3意识；7.5文件化信息；8.1运行策划和控制；8.2应急准备和响应；9.1监视、测量、分析和评价；9.1.2法律法规要求和其他要求的合规性评价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事件、不符合和纠正措施/OHSMS运行控制财务支出证据。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规划设计部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/权限；6.2质量目标及其实现的策划；8.1运行策划和控制；8.3设计开发控制；8.5.1生产和服务提供的控制；8.5.2标识和可追溯性；8.5.3顾客或外部供方的财产；8.5.4防护；8.5.5交付后的活动；8.5.6更改控制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8.6产品和服务放行；8.7不合格输出的控制；</w:t>
            </w:r>
          </w:p>
          <w:p>
            <w:pPr>
              <w:pStyle w:val="2"/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规划设计部</w:t>
            </w:r>
          </w:p>
        </w:tc>
        <w:tc>
          <w:tcPr>
            <w:tcW w:w="566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de-DE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午餐时间12:00-1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1）12：30-13：00去土地测绘项目现场；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2）13：30-15：30在项目现场审核；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3）15：30-16：30返回公司；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4）16：30-18：30在公司审核；</w:t>
            </w:r>
          </w:p>
        </w:tc>
        <w:tc>
          <w:tcPr>
            <w:tcW w:w="1242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测绘部（含项目现场）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7.1.5监视和测量资源；8.1运行策划和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2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</w:pP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de-DE"/>
              </w:rPr>
              <w:t>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5669" w:type="dxa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 9.1.2顾客满意；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5.3组织的角色、职责和权限；6.2目标及其达成的策划；6.1.2环境因素；7.4沟通；8.1运行策划和控制；8.2应急准备和响应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de-DE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1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2502219"/>
    <w:rsid w:val="2A8F2A56"/>
    <w:rsid w:val="33185FE3"/>
    <w:rsid w:val="4A9378B5"/>
    <w:rsid w:val="5F9E149B"/>
    <w:rsid w:val="62CA7D78"/>
    <w:rsid w:val="7C8004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2989</Words>
  <Characters>4260</Characters>
  <Lines>37</Lines>
  <Paragraphs>10</Paragraphs>
  <TotalTime>1</TotalTime>
  <ScaleCrop>false</ScaleCrop>
  <LinksUpToDate>false</LinksUpToDate>
  <CharactersWithSpaces>4337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2022-12-30T02:44:34Z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