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34480" cy="9065260"/>
            <wp:effectExtent l="0" t="0" r="7620" b="2540"/>
            <wp:docPr id="1" name="图片 1" descr="扫描全能王 2022-12-20 13.1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12-20 13.11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4480" cy="906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河北博睿兰思环保工程技术有限公司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河北省保定市高碑店市刘漫撒村539号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河北省保定市高碑店市刘漫撒村539号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张元磊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13303519781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2453552301@qq.com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0"/>
                <w:szCs w:val="20"/>
                <w:lang w:val="en-US" w:eastAsia="zh-CN"/>
              </w:rPr>
              <w:t>张元磊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7" w:name="管代电话"/>
            <w:bookmarkEnd w:id="7"/>
            <w:r>
              <w:rPr>
                <w:sz w:val="21"/>
                <w:szCs w:val="21"/>
              </w:rPr>
              <w:t>13303519781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2453552301@qq.com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1323-2022-QEO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Q：风机、工业除尘器、环保设备（消音器）的生产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E：风机、工业除尘器、环保设备（消音器）的生产所涉及场所的相关环境管理活动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O：风机、工业除尘器、环保设备（消音器）的生产所涉及场所的相关职业健康安全管理活动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Q：18.02.05;18.05.07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E：18.02.05;18.05.07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O：18.02.05;18.05.07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A/O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2022年12月20日 上午至2022年12月21日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  <w:lang w:val="en-US" w:eastAsia="zh-CN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</w:rPr>
              <w:t>日上午至</w:t>
            </w:r>
            <w:r>
              <w:rPr>
                <w:rFonts w:hint="eastAsia"/>
                <w:b/>
                <w:sz w:val="20"/>
                <w:lang w:val="en-US" w:eastAsia="zh-CN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21</w:t>
            </w:r>
            <w:r>
              <w:rPr>
                <w:rFonts w:hint="eastAsia"/>
                <w:b/>
                <w:sz w:val="20"/>
              </w:rPr>
              <w:t>日下午 (共</w:t>
            </w:r>
            <w:r>
              <w:rPr>
                <w:rFonts w:hint="eastAsia"/>
                <w:b/>
                <w:sz w:val="20"/>
                <w:lang w:val="en-US" w:eastAsia="zh-CN"/>
              </w:rPr>
              <w:t>2.0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范玲玲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2021-N1QMS-4024421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2021-N1EMS-3024421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2021-N1OHSMS-3024421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Q:18.02.05,18.05.07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冷校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2021-N1QMS-1222816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2020-N1EMS-1222816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15991786962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Q:18.02.05,18.05.07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E:18.02.05,18.05.07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O:18.02.05,18.05.07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范玲玲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15931236461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2022.12.19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2022.12.19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2022.12.19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日期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2.12.20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首次会议（管理层）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Times New Roman"/>
                <w:b w:val="0"/>
                <w:bCs/>
                <w:sz w:val="18"/>
                <w:szCs w:val="18"/>
                <w:lang w:val="en-US" w:eastAsia="zh-CN"/>
              </w:rPr>
              <w:t>微信视频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会议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A（现场）BC（远程）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9:00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管理层：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范围的确认、资质的确认、法律法规执行情况、质量抽查及顾客投诉情况、一阶段不符合验证；</w:t>
            </w:r>
            <w:r>
              <w:rPr>
                <w:rFonts w:hint="default"/>
                <w:sz w:val="18"/>
                <w:szCs w:val="18"/>
              </w:rPr>
              <w:t>组织及其环境；相关方的需求和希望；管理体系的范围；管理体系及其过程；领导作用和承诺；以顾客为关注焦点；管理方针；组织的岗位、职责权限；应对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风险和机会的策划；目标和实现计划；变更的策划；资源提供；管理评审；总则；持续改进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/>
                <w:sz w:val="18"/>
                <w:szCs w:val="18"/>
                <w:highlight w:val="none"/>
              </w:rPr>
              <w:t>4.3/4.4/5.1/5.2/5.3/6.2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/7.1/6.1.1/6.1.4</w:t>
            </w:r>
          </w:p>
          <w:p>
            <w:pPr>
              <w:pStyle w:val="2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QEO：4.1/4.2/9.3/</w:t>
            </w:r>
            <w:r>
              <w:rPr>
                <w:rFonts w:hint="default"/>
                <w:sz w:val="18"/>
                <w:szCs w:val="18"/>
                <w:highlight w:val="none"/>
              </w:rPr>
              <w:t>10.1/10.3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  Q：7.1.1   E:7.1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A</w:t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12:30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：组织的岗位、职责权限；目标、方案；环境因素/危险源识别评价；合规义务；法律法规要求；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应急准备和响应；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文件化信息；人员、组织知识；能力；意识；沟通；能力、</w:t>
            </w:r>
            <w:bookmarkStart w:id="36" w:name="_GoBack"/>
            <w:bookmarkEnd w:id="36"/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培训和意识；信息交流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员工的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参与和协商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合规性评价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内部审核；不合格及纠正和预防措施控制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6.2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6.1.2/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6.1.3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/7.3/7.5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8.1/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8.2/9.1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.2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pStyle w:val="2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O5.4    QEO:9.2/10.2/7.2/7.4/7.5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9:00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/>
                <w:sz w:val="18"/>
                <w:szCs w:val="18"/>
                <w:highlight w:val="none"/>
              </w:rPr>
              <w:t>管理层：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范围的确认、资质的确认、法律法规执行情况、质量抽查及顾客投诉情况、一阶段不符合验证；</w:t>
            </w:r>
            <w:r>
              <w:rPr>
                <w:rFonts w:hint="default"/>
                <w:sz w:val="18"/>
                <w:szCs w:val="18"/>
                <w:highlight w:val="none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  <w:t>QE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；</w:t>
            </w:r>
            <w:r>
              <w:rPr>
                <w:rFonts w:hint="default"/>
                <w:color w:val="auto"/>
                <w:sz w:val="18"/>
                <w:szCs w:val="18"/>
                <w:highlight w:val="none"/>
              </w:rPr>
              <w:t>4.3/4.4/5.1/5.2/5.3/6.2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Q6.1/</w:t>
            </w:r>
            <w:r>
              <w:rPr>
                <w:rFonts w:hint="default"/>
                <w:color w:val="auto"/>
                <w:sz w:val="18"/>
                <w:szCs w:val="18"/>
                <w:highlight w:val="none"/>
              </w:rPr>
              <w:t>6.3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E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6.1.1/6.1.4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B（远程）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12:30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：组织的岗位、职责权限；目标、方案；环境因素/危险源识别评价；合规义务；法律法规要求；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应急准备和响应；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文件化信息；人员、组织知识；能力；意识；沟通；能力、培训和意识；信息交流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员工的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参与和协商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合规性评价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内部审核；不合格及纠正和预防措施控制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7.1.2/7.1.6/7.3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9.1.3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6.2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6.1.2/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6.1.3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/7.3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8.1/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8.2/9.1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.2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；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B（远程）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9:00</w:t>
            </w:r>
            <w:r>
              <w:rPr>
                <w:rFonts w:hint="default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/>
                <w:sz w:val="18"/>
                <w:szCs w:val="18"/>
              </w:rPr>
              <w:t>0</w:t>
            </w:r>
          </w:p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12:30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/>
                <w:sz w:val="18"/>
                <w:szCs w:val="18"/>
              </w:rPr>
              <w:t>组织的岗位、职责权限；目标、方案；标识和可追溯性；产品防护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default"/>
                <w:sz w:val="18"/>
                <w:szCs w:val="18"/>
              </w:rPr>
              <w:t>变更的控制；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不合格输出的控制</w:t>
            </w:r>
            <w:r>
              <w:rPr>
                <w:rFonts w:hint="default"/>
                <w:sz w:val="18"/>
                <w:szCs w:val="18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环境因素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危险源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基础设施；运行环境；监视和测量资源；运行策划和控制；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和服务的控制；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产品和服务的放行；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运行控制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QEO5.3/6.2/9.1.1    EO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6.1.2/8.1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color w:val="auto"/>
                <w:sz w:val="18"/>
                <w:szCs w:val="18"/>
              </w:rPr>
              <w:t>Q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8.5.2/8.5.4/8.5.6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/8.7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/>
                <w:color w:val="auto"/>
                <w:sz w:val="18"/>
                <w:szCs w:val="18"/>
              </w:rPr>
              <w:t>7.1.3/7.1.4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/7.1.5/</w:t>
            </w:r>
            <w:r>
              <w:rPr>
                <w:rFonts w:hint="default"/>
                <w:color w:val="auto"/>
                <w:sz w:val="18"/>
                <w:szCs w:val="18"/>
              </w:rPr>
              <w:t>8.1/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8.3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8.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5.1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/8.6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C（远程）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17:00-17:30</w:t>
            </w:r>
          </w:p>
        </w:tc>
        <w:tc>
          <w:tcPr>
            <w:tcW w:w="6354" w:type="dxa"/>
            <w:vAlign w:val="center"/>
          </w:tcPr>
          <w:p>
            <w:pPr>
              <w:pStyle w:val="2"/>
              <w:rPr>
                <w:rFonts w:hint="default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审核组内部沟通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A（现场）BC（远程）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2022.10.21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生产技术部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C（远程）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办公室：继续审核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A（现场）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B（远程）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供销部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：组织的岗位、职责权限；目标、方案；环境因素/危险源识别评价；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销售合同评审、供方评价、产品防护、顾客满意度、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E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O: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 xml:space="preserve">6.2/8.1 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O: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6.1.2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A（现场）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供销部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：组织的岗位、职责权限；目标、方案；环境因素/危险源识别评价；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销售合同评审、供方评价、产品防护、顾客满意度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Q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:8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.2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/8.4/8.5.3/8.5.5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E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: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6.1.2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B（远程）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继续审核供销部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A（现场）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继续审核生产技术部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 xml:space="preserve">C （远程）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审核组内部沟通，与管理层沟通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A（现场）BC（远程）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末次会议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Times New Roman"/>
                <w:b w:val="0"/>
                <w:bCs/>
                <w:sz w:val="18"/>
                <w:szCs w:val="18"/>
                <w:lang w:val="en-US" w:eastAsia="zh-CN"/>
              </w:rPr>
              <w:t>微信视频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会议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A（现场）BC（远程）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注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</w:tr>
    </w:tbl>
    <w:p>
      <w:pPr>
        <w:pStyle w:val="2"/>
      </w:pPr>
    </w:p>
    <w:p>
      <w:pPr>
        <w:pStyle w:val="2"/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66E659D"/>
    <w:rsid w:val="07020F7E"/>
    <w:rsid w:val="0E611762"/>
    <w:rsid w:val="101A2334"/>
    <w:rsid w:val="154056F9"/>
    <w:rsid w:val="172F6E5D"/>
    <w:rsid w:val="17A421D9"/>
    <w:rsid w:val="197942C7"/>
    <w:rsid w:val="19AF6F9F"/>
    <w:rsid w:val="1BF347A8"/>
    <w:rsid w:val="1CEB326A"/>
    <w:rsid w:val="1FDF1F23"/>
    <w:rsid w:val="2303542D"/>
    <w:rsid w:val="23316725"/>
    <w:rsid w:val="24472E84"/>
    <w:rsid w:val="2A1503A3"/>
    <w:rsid w:val="2C5F332D"/>
    <w:rsid w:val="2D4615F9"/>
    <w:rsid w:val="31386DE8"/>
    <w:rsid w:val="332D5F33"/>
    <w:rsid w:val="372351E2"/>
    <w:rsid w:val="38A70992"/>
    <w:rsid w:val="3D72257D"/>
    <w:rsid w:val="3EC8426B"/>
    <w:rsid w:val="3ECE20DD"/>
    <w:rsid w:val="421B565E"/>
    <w:rsid w:val="437F67AA"/>
    <w:rsid w:val="43DD4E0B"/>
    <w:rsid w:val="444B43EA"/>
    <w:rsid w:val="44897731"/>
    <w:rsid w:val="45C67B57"/>
    <w:rsid w:val="45D70359"/>
    <w:rsid w:val="46F030A7"/>
    <w:rsid w:val="480D7897"/>
    <w:rsid w:val="4EF467A6"/>
    <w:rsid w:val="55A80C91"/>
    <w:rsid w:val="578F4217"/>
    <w:rsid w:val="5B4A2668"/>
    <w:rsid w:val="5C150948"/>
    <w:rsid w:val="60522285"/>
    <w:rsid w:val="61FA4982"/>
    <w:rsid w:val="622B7AA7"/>
    <w:rsid w:val="63650559"/>
    <w:rsid w:val="67087B42"/>
    <w:rsid w:val="71E73DD9"/>
    <w:rsid w:val="72DC7DE4"/>
    <w:rsid w:val="73337E12"/>
    <w:rsid w:val="74D04BCC"/>
    <w:rsid w:val="771A5001"/>
    <w:rsid w:val="7812039E"/>
    <w:rsid w:val="78F47F26"/>
    <w:rsid w:val="7AD83F1E"/>
    <w:rsid w:val="7C594C70"/>
    <w:rsid w:val="7D146DE8"/>
    <w:rsid w:val="7E1E0956"/>
    <w:rsid w:val="7E435B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2063</Words>
  <Characters>3222</Characters>
  <Lines>37</Lines>
  <Paragraphs>10</Paragraphs>
  <TotalTime>34</TotalTime>
  <ScaleCrop>false</ScaleCrop>
  <LinksUpToDate>false</LinksUpToDate>
  <CharactersWithSpaces>3297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2022-12-21T11:27:21Z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