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0"/>
              </w:rPr>
              <w:t>雅安市嘉玉农业有限公司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01.03.00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陈兴平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01.03.00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土地整理→栽幼苗→管理（施肥、浇水、除草、疏枝、修剪、病虫害防治）→检验→挖掘包装→交付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生产过程的风险及控制措施：幼苗培养控制；移栽、种植过程中对温度、湿度、根系保护的控制；日常管理（1、施肥2、浇水3、病虫害防治等）不到位造成苗种损伤。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需确认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过程：移植过程。对人员从业资格及能力、设备设施使用保养、文件规范及过程监控记录控制进行了确认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中华人民共和国产品质量法</w:t>
            </w:r>
            <w:r>
              <w:rPr>
                <w:rFonts w:hint="eastAsia"/>
                <w:b/>
                <w:sz w:val="20"/>
                <w:lang w:eastAsia="zh-CN"/>
              </w:rPr>
              <w:t>，中华人民共和国计量法，中华人民共和国标准化法，苗木质量核查规则LY/T 2419-2015，茶树栽培技术规程DB51/T 2481-2018，</w:t>
            </w:r>
            <w:r>
              <w:rPr>
                <w:rFonts w:hint="eastAsia"/>
                <w:b/>
                <w:sz w:val="20"/>
                <w:lang w:val="en-US" w:eastAsia="zh-CN"/>
              </w:rPr>
              <w:t>顾客要求。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302895</wp:posOffset>
                  </wp:positionH>
                  <wp:positionV relativeFrom="paragraph">
                    <wp:posOffset>72390</wp:posOffset>
                  </wp:positionV>
                  <wp:extent cx="709295" cy="505460"/>
                  <wp:effectExtent l="0" t="0" r="0" b="0"/>
                  <wp:wrapNone/>
                  <wp:docPr id="1" name="图片 1" descr="chenxingp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henxingpi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295" cy="505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240665</wp:posOffset>
                  </wp:positionH>
                  <wp:positionV relativeFrom="paragraph">
                    <wp:posOffset>224790</wp:posOffset>
                  </wp:positionV>
                  <wp:extent cx="544830" cy="248920"/>
                  <wp:effectExtent l="0" t="0" r="3810" b="10160"/>
                  <wp:wrapNone/>
                  <wp:docPr id="3" name="图片 3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2022.12.18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雅安市嘉玉农业有限公司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01.03.00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陈兴平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01.03.00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土地整理</w:t>
            </w:r>
            <w:r>
              <w:rPr>
                <w:rFonts w:hint="eastAsia"/>
                <w:b/>
                <w:sz w:val="20"/>
                <w:lang w:eastAsia="zh-CN"/>
              </w:rPr>
              <w:t>→</w:t>
            </w:r>
            <w:r>
              <w:rPr>
                <w:rFonts w:hint="eastAsia"/>
                <w:b/>
                <w:sz w:val="20"/>
              </w:rPr>
              <w:t>栽幼苗</w:t>
            </w:r>
            <w:r>
              <w:rPr>
                <w:rFonts w:hint="eastAsia"/>
                <w:b/>
                <w:sz w:val="20"/>
                <w:lang w:eastAsia="zh-CN"/>
              </w:rPr>
              <w:t>→</w:t>
            </w:r>
            <w:r>
              <w:rPr>
                <w:rFonts w:hint="eastAsia"/>
                <w:b/>
                <w:sz w:val="20"/>
              </w:rPr>
              <w:t>管理（施肥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浇水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除草</w:t>
            </w:r>
            <w:r>
              <w:rPr>
                <w:rFonts w:hint="eastAsia"/>
                <w:b/>
                <w:sz w:val="20"/>
                <w:lang w:eastAsia="zh-CN"/>
              </w:rPr>
              <w:t>、疏枝、修剪、</w:t>
            </w:r>
            <w:r>
              <w:rPr>
                <w:rFonts w:hint="eastAsia"/>
                <w:b/>
                <w:sz w:val="20"/>
              </w:rPr>
              <w:t>病虫害防治）</w:t>
            </w:r>
            <w:r>
              <w:rPr>
                <w:rFonts w:hint="eastAsia"/>
                <w:b/>
                <w:sz w:val="20"/>
                <w:lang w:eastAsia="zh-CN"/>
              </w:rPr>
              <w:t>→检验→挖掘包装→交付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固体废弃物排放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潜在火灾</w:t>
            </w:r>
            <w:r>
              <w:rPr>
                <w:rFonts w:hint="eastAsia"/>
                <w:b/>
                <w:sz w:val="20"/>
                <w:lang w:eastAsia="zh-CN"/>
              </w:rPr>
              <w:t>，采取分类收集、管理方案和预案措施管理。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中华人民共和国环境保护法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中华人民共和国安全消防法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河北省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消防条例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、中华人民共和国固体废物污染环境防治法、城市生活垃圾管理办法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302895</wp:posOffset>
                  </wp:positionH>
                  <wp:positionV relativeFrom="paragraph">
                    <wp:posOffset>72390</wp:posOffset>
                  </wp:positionV>
                  <wp:extent cx="709295" cy="505460"/>
                  <wp:effectExtent l="0" t="0" r="0" b="0"/>
                  <wp:wrapNone/>
                  <wp:docPr id="6" name="图片 6" descr="chenxingp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henxingpi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295" cy="505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240665</wp:posOffset>
                  </wp:positionH>
                  <wp:positionV relativeFrom="paragraph">
                    <wp:posOffset>224790</wp:posOffset>
                  </wp:positionV>
                  <wp:extent cx="544830" cy="248920"/>
                  <wp:effectExtent l="0" t="0" r="3810" b="10160"/>
                  <wp:wrapNone/>
                  <wp:docPr id="7" name="图片 7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2022.12.18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雅安市嘉玉农业有限公司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01.03.00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陈兴平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01.03.00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_GoBack" w:colFirst="2" w:colLast="7"/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土地整理</w:t>
            </w:r>
            <w:r>
              <w:rPr>
                <w:rFonts w:hint="eastAsia"/>
                <w:b/>
                <w:sz w:val="20"/>
                <w:lang w:eastAsia="zh-CN"/>
              </w:rPr>
              <w:t>→</w:t>
            </w:r>
            <w:r>
              <w:rPr>
                <w:rFonts w:hint="eastAsia"/>
                <w:b/>
                <w:sz w:val="20"/>
              </w:rPr>
              <w:t>栽幼苗</w:t>
            </w:r>
            <w:r>
              <w:rPr>
                <w:rFonts w:hint="eastAsia"/>
                <w:b/>
                <w:sz w:val="20"/>
                <w:lang w:eastAsia="zh-CN"/>
              </w:rPr>
              <w:t>→</w:t>
            </w:r>
            <w:r>
              <w:rPr>
                <w:rFonts w:hint="eastAsia"/>
                <w:b/>
                <w:sz w:val="20"/>
              </w:rPr>
              <w:t>管理（施肥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浇水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除草</w:t>
            </w:r>
            <w:r>
              <w:rPr>
                <w:rFonts w:hint="eastAsia"/>
                <w:b/>
                <w:sz w:val="20"/>
                <w:lang w:eastAsia="zh-CN"/>
              </w:rPr>
              <w:t>、疏枝、修剪、</w:t>
            </w:r>
            <w:r>
              <w:rPr>
                <w:rFonts w:hint="eastAsia"/>
                <w:b/>
                <w:sz w:val="20"/>
              </w:rPr>
              <w:t>病虫害防治）</w:t>
            </w:r>
            <w:r>
              <w:rPr>
                <w:rFonts w:hint="eastAsia"/>
                <w:b/>
                <w:sz w:val="20"/>
                <w:lang w:eastAsia="zh-CN"/>
              </w:rPr>
              <w:t>→检验→挖掘包装→交付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触电、机械伤害、火灾，采取管理方案和预案措施管理。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  <w:szCs w:val="18"/>
                <w:lang w:eastAsia="zh-CN"/>
              </w:rPr>
              <w:t>中华人民共和国劳动合同法</w:t>
            </w:r>
            <w:r>
              <w:rPr>
                <w:rFonts w:hint="eastAsia" w:ascii="宋体" w:hAnsi="宋体" w:cs="Times New Roman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Cs/>
                <w:sz w:val="18"/>
                <w:szCs w:val="18"/>
                <w:lang w:eastAsia="zh-CN"/>
              </w:rPr>
              <w:t>中华人民共和国安全生产法</w:t>
            </w:r>
            <w:r>
              <w:rPr>
                <w:rFonts w:hint="eastAsia" w:ascii="宋体" w:hAnsi="宋体" w:cs="Times New Roman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Cs/>
                <w:sz w:val="18"/>
                <w:szCs w:val="18"/>
                <w:lang w:val="en-US" w:eastAsia="zh-CN"/>
              </w:rPr>
              <w:t>中华人民共和国消防法</w:t>
            </w:r>
            <w:r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bCs/>
                <w:sz w:val="18"/>
                <w:szCs w:val="18"/>
                <w:lang w:eastAsia="zh-CN"/>
              </w:rPr>
              <w:t>工作场所职业卫生监督管理规定</w:t>
            </w:r>
            <w:r>
              <w:rPr>
                <w:rFonts w:hint="eastAsia" w:ascii="宋体" w:hAnsi="宋体" w:cs="Times New Roman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Cs/>
                <w:sz w:val="18"/>
                <w:szCs w:val="18"/>
                <w:lang w:eastAsia="zh-CN"/>
              </w:rPr>
              <w:t>企业职工伤亡事故调查分析规则</w:t>
            </w:r>
            <w:r>
              <w:rPr>
                <w:rFonts w:hint="eastAsia" w:ascii="宋体" w:hAnsi="宋体" w:cs="Times New Roman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Cs/>
                <w:sz w:val="18"/>
                <w:szCs w:val="18"/>
                <w:lang w:val="en-US" w:eastAsia="zh-CN"/>
              </w:rPr>
              <w:t>突发公共卫生事件应急条例</w:t>
            </w:r>
            <w:r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不需要</w:t>
            </w:r>
          </w:p>
        </w:tc>
      </w:tr>
      <w:bookmarkEnd w:id="3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302895</wp:posOffset>
                  </wp:positionH>
                  <wp:positionV relativeFrom="paragraph">
                    <wp:posOffset>72390</wp:posOffset>
                  </wp:positionV>
                  <wp:extent cx="709295" cy="505460"/>
                  <wp:effectExtent l="0" t="0" r="0" b="0"/>
                  <wp:wrapNone/>
                  <wp:docPr id="10" name="图片 10" descr="chenxingp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henxingpi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295" cy="505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240665</wp:posOffset>
                  </wp:positionH>
                  <wp:positionV relativeFrom="paragraph">
                    <wp:posOffset>224790</wp:posOffset>
                  </wp:positionV>
                  <wp:extent cx="544830" cy="248920"/>
                  <wp:effectExtent l="0" t="0" r="3810" b="10160"/>
                  <wp:wrapNone/>
                  <wp:docPr id="11" name="图片 11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2022.12.18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中國龍中黑體">
    <w:altName w:val="黑体"/>
    <w:panose1 w:val="00000000000000000000"/>
    <w:charset w:val="88"/>
    <w:family w:val="modern"/>
    <w:pitch w:val="default"/>
    <w:sig w:usb0="00000000" w:usb1="00000000" w:usb2="0000003F" w:usb3="00000000" w:csb0="001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5C9B51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中國龍中黑體"/>
      <w:sz w:val="24"/>
      <w:szCs w:val="20"/>
      <w:lang w:eastAsia="zh-TW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718</Words>
  <Characters>740</Characters>
  <Lines>2</Lines>
  <Paragraphs>1</Paragraphs>
  <TotalTime>0</TotalTime>
  <ScaleCrop>false</ScaleCrop>
  <LinksUpToDate>false</LinksUpToDate>
  <CharactersWithSpaces>744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2022-12-20T01:34:04Z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2052-11.1.0.12763</vt:lpwstr>
  </property>
</Properties>
</file>