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1301-2021-Q-2022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95"/>
        <w:gridCol w:w="1390"/>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68"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重庆泛涵数码科技有限责任公司</w:t>
            </w:r>
            <w:bookmarkEnd w:id="1"/>
          </w:p>
        </w:tc>
        <w:tc>
          <w:tcPr>
            <w:tcW w:w="139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228"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68" w:type="dxa"/>
            <w:gridSpan w:val="2"/>
          </w:tcPr>
          <w:p>
            <w:pPr>
              <w:snapToGrid w:val="0"/>
              <w:spacing w:line="0" w:lineRule="atLeast"/>
              <w:jc w:val="center"/>
              <w:rPr>
                <w:sz w:val="22"/>
                <w:szCs w:val="22"/>
              </w:rPr>
            </w:pPr>
          </w:p>
        </w:tc>
        <w:tc>
          <w:tcPr>
            <w:tcW w:w="1390" w:type="dxa"/>
          </w:tcPr>
          <w:p>
            <w:pPr>
              <w:snapToGrid w:val="0"/>
              <w:spacing w:line="0" w:lineRule="atLeast"/>
              <w:jc w:val="center"/>
              <w:rPr>
                <w:sz w:val="22"/>
                <w:szCs w:val="22"/>
              </w:rPr>
            </w:pPr>
            <w:r>
              <w:rPr>
                <w:rFonts w:hint="eastAsia"/>
                <w:sz w:val="22"/>
                <w:szCs w:val="22"/>
                <w:lang w:val="en-GB"/>
              </w:rPr>
              <w:t>证书号</w:t>
            </w:r>
          </w:p>
        </w:tc>
        <w:tc>
          <w:tcPr>
            <w:tcW w:w="2228" w:type="dxa"/>
          </w:tcPr>
          <w:p>
            <w:pPr>
              <w:snapToGrid w:val="0"/>
              <w:spacing w:line="0" w:lineRule="atLeast"/>
              <w:jc w:val="center"/>
              <w:rPr>
                <w:sz w:val="22"/>
                <w:szCs w:val="22"/>
              </w:rPr>
            </w:pPr>
            <w:bookmarkStart w:id="3" w:name="证书编号"/>
            <w:r>
              <w:rPr>
                <w:sz w:val="22"/>
                <w:szCs w:val="22"/>
              </w:rPr>
              <w:t>ISC-Q-2022-1890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68" w:type="dxa"/>
            <w:gridSpan w:val="2"/>
          </w:tcPr>
          <w:p>
            <w:pPr>
              <w:snapToGrid w:val="0"/>
              <w:spacing w:line="0" w:lineRule="atLeast"/>
              <w:jc w:val="center"/>
              <w:rPr>
                <w:sz w:val="22"/>
                <w:szCs w:val="22"/>
              </w:rPr>
            </w:pPr>
            <w:bookmarkStart w:id="4" w:name="机构代码"/>
            <w:r>
              <w:rPr>
                <w:sz w:val="22"/>
                <w:szCs w:val="22"/>
              </w:rPr>
              <w:t>915001077626603043</w:t>
            </w:r>
            <w:bookmarkEnd w:id="4"/>
          </w:p>
        </w:tc>
        <w:tc>
          <w:tcPr>
            <w:tcW w:w="1390" w:type="dxa"/>
          </w:tcPr>
          <w:p>
            <w:pPr>
              <w:snapToGrid w:val="0"/>
              <w:spacing w:line="0" w:lineRule="atLeast"/>
              <w:jc w:val="center"/>
              <w:rPr>
                <w:sz w:val="22"/>
                <w:szCs w:val="22"/>
              </w:rPr>
            </w:pPr>
            <w:r>
              <w:rPr>
                <w:rFonts w:hint="eastAsia"/>
                <w:sz w:val="22"/>
                <w:szCs w:val="22"/>
              </w:rPr>
              <w:t>是否带CNAS标志</w:t>
            </w:r>
          </w:p>
        </w:tc>
        <w:tc>
          <w:tcPr>
            <w:tcW w:w="2228" w:type="dxa"/>
          </w:tcPr>
          <w:p>
            <w:pPr>
              <w:snapToGrid w:val="0"/>
              <w:spacing w:line="0" w:lineRule="atLeast"/>
              <w:rPr>
                <w:sz w:val="22"/>
                <w:szCs w:val="22"/>
              </w:rPr>
            </w:pPr>
            <w:bookmarkStart w:id="5" w:name="认可标志"/>
            <w:r>
              <w:rPr>
                <w:sz w:val="22"/>
                <w:szCs w:val="22"/>
              </w:rPr>
              <w:t>Q:认可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68"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90" w:type="dxa"/>
          </w:tcPr>
          <w:p>
            <w:pPr>
              <w:snapToGrid w:val="0"/>
              <w:spacing w:line="0" w:lineRule="atLeast"/>
              <w:jc w:val="center"/>
              <w:rPr>
                <w:sz w:val="22"/>
                <w:szCs w:val="22"/>
              </w:rPr>
            </w:pPr>
            <w:r>
              <w:rPr>
                <w:rFonts w:hint="eastAsia"/>
                <w:sz w:val="22"/>
                <w:szCs w:val="22"/>
              </w:rPr>
              <w:t>企业体系有效人数</w:t>
            </w:r>
          </w:p>
        </w:tc>
        <w:tc>
          <w:tcPr>
            <w:tcW w:w="2228" w:type="dxa"/>
          </w:tcPr>
          <w:p>
            <w:pPr>
              <w:snapToGrid w:val="0"/>
              <w:spacing w:line="0" w:lineRule="atLeast"/>
              <w:jc w:val="center"/>
              <w:rPr>
                <w:sz w:val="22"/>
                <w:szCs w:val="22"/>
              </w:rPr>
            </w:pPr>
            <w:bookmarkStart w:id="13" w:name="体系人数"/>
            <w:r>
              <w:rPr>
                <w:sz w:val="22"/>
                <w:szCs w:val="22"/>
              </w:rPr>
              <w:t>15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8" w:name="组织名称Add1"/>
            <w:r>
              <w:rPr>
                <w:rFonts w:hint="eastAsia"/>
                <w:sz w:val="22"/>
                <w:szCs w:val="22"/>
              </w:rPr>
              <w:t>重庆泛涵数码科技有限责任公司</w:t>
            </w:r>
            <w:bookmarkEnd w:id="18"/>
          </w:p>
        </w:tc>
        <w:tc>
          <w:tcPr>
            <w:tcW w:w="5013" w:type="dxa"/>
            <w:gridSpan w:val="3"/>
            <w:vMerge w:val="restart"/>
          </w:tcPr>
          <w:p>
            <w:pPr>
              <w:snapToGrid w:val="0"/>
              <w:spacing w:line="0" w:lineRule="atLeast"/>
              <w:jc w:val="left"/>
              <w:rPr>
                <w:sz w:val="22"/>
                <w:szCs w:val="22"/>
              </w:rPr>
            </w:pPr>
            <w:bookmarkStart w:id="19" w:name="审核范围"/>
            <w:r>
              <w:rPr>
                <w:sz w:val="22"/>
                <w:szCs w:val="22"/>
              </w:rPr>
              <w:t>计算机应用软件开发</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重庆市九龙坡区科园一路2号24-9号</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重庆市南岸区亚太路9号融创玖玺国际7栋29-11室</w:t>
            </w:r>
            <w:bookmarkEnd w:id="21"/>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768"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90" w:type="dxa"/>
          </w:tcPr>
          <w:p>
            <w:pPr>
              <w:snapToGrid w:val="0"/>
              <w:spacing w:line="0" w:lineRule="atLeast"/>
              <w:jc w:val="left"/>
              <w:rPr>
                <w:sz w:val="22"/>
                <w:szCs w:val="22"/>
              </w:rPr>
            </w:pPr>
            <w:r>
              <w:rPr>
                <w:rFonts w:hint="eastAsia"/>
                <w:sz w:val="22"/>
                <w:szCs w:val="18"/>
              </w:rPr>
              <w:t>审核组长签字</w:t>
            </w:r>
          </w:p>
        </w:tc>
        <w:tc>
          <w:tcPr>
            <w:tcW w:w="2228" w:type="dxa"/>
          </w:tcPr>
          <w:p>
            <w:pPr>
              <w:snapToGrid w:val="0"/>
              <w:spacing w:line="0" w:lineRule="atLeast"/>
              <w:jc w:val="left"/>
              <w:rPr>
                <w:sz w:val="22"/>
                <w:szCs w:val="22"/>
              </w:rPr>
            </w:pPr>
          </w:p>
          <w:p>
            <w:pPr>
              <w:snapToGrid w:val="0"/>
              <w:spacing w:line="0" w:lineRule="atLeast"/>
              <w:jc w:val="left"/>
              <w:rPr>
                <w:sz w:val="22"/>
                <w:szCs w:val="22"/>
              </w:rPr>
            </w:pPr>
          </w:p>
          <w:p>
            <w:pPr>
              <w:snapToGrid w:val="0"/>
              <w:spacing w:line="0" w:lineRule="atLeast"/>
              <w:jc w:val="left"/>
              <w:rPr>
                <w:sz w:val="22"/>
                <w:szCs w:val="22"/>
              </w:rPr>
            </w:pPr>
          </w:p>
          <w:p>
            <w:pPr>
              <w:snapToGrid w:val="0"/>
              <w:spacing w:line="0" w:lineRule="atLeast"/>
              <w:jc w:val="left"/>
              <w:rPr>
                <w:sz w:val="22"/>
                <w:szCs w:val="22"/>
              </w:rPr>
            </w:pPr>
            <w:r>
              <w:rPr>
                <w:rFonts w:hint="eastAsia" w:ascii="宋体" w:hAnsi="宋体" w:cs="宋体"/>
                <w:color w:val="000000"/>
                <w:kern w:val="0"/>
                <w:szCs w:val="21"/>
              </w:rPr>
              <w:t>2022年12月13日</w:t>
            </w: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pStyle w:val="2"/>
        <w:spacing w:line="0" w:lineRule="atLeast"/>
        <w:ind w:firstLine="0"/>
        <w:rPr>
          <w:b/>
          <w:color w:val="000000" w:themeColor="text1"/>
          <w:sz w:val="18"/>
          <w:szCs w:val="18"/>
          <w:lang w:val="en-GB"/>
        </w:rPr>
      </w:pPr>
      <w:bookmarkStart w:id="22" w:name="_GoBack"/>
      <w:bookmarkEnd w:id="22"/>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3B62CB3"/>
    <w:rsid w:val="045F0C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723</Words>
  <Characters>1185</Characters>
  <Lines>18</Lines>
  <Paragraphs>5</Paragraphs>
  <TotalTime>0</TotalTime>
  <ScaleCrop>false</ScaleCrop>
  <LinksUpToDate>false</LinksUpToDate>
  <CharactersWithSpaces>1346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2022-12-12T03:08:39Z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