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0213-2019-2022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山东胜利通海集团东营天蓝节能科技有限公司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邵光润</w:t>
            </w:r>
            <w:bookmarkStart w:id="2" w:name="_GoBack"/>
            <w:bookmarkEnd w:id="2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检查发现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企业办公室提供的现行有效标准清单中的GB</w:t>
            </w:r>
            <w:r>
              <w:rPr>
                <w:rFonts w:hint="eastAsia" w:ascii="宋体" w:hAnsi="宋体" w:cs="宋体"/>
                <w:kern w:val="0"/>
                <w:szCs w:val="21"/>
              </w:rPr>
              <w:t>/T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13283</w:t>
            </w:r>
            <w:r>
              <w:rPr>
                <w:rFonts w:hint="eastAsia" w:ascii="宋体" w:hAnsi="宋体" w:cs="宋体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1991</w:t>
            </w:r>
            <w:r>
              <w:rPr>
                <w:rFonts w:hint="eastAsia" w:ascii="宋体" w:hAnsi="宋体" w:cs="宋体"/>
                <w:kern w:val="0"/>
                <w:szCs w:val="21"/>
              </w:rPr>
              <w:t>《工业过程测量和控制用检测仪表和显示仪表精确度等级》，该标准已作废。不符合GB/T19022-2003标准中 6.2.1条款的规定要求。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  6.2.1条款-程序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drawing>
                <wp:inline distT="0" distB="0" distL="114300" distR="114300">
                  <wp:extent cx="650240" cy="325120"/>
                  <wp:effectExtent l="0" t="0" r="16510" b="1778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lang w:eastAsia="zh-CN"/>
              </w:rPr>
              <w:drawing>
                <wp:inline distT="0" distB="0" distL="114300" distR="114300">
                  <wp:extent cx="491490" cy="232410"/>
                  <wp:effectExtent l="0" t="0" r="3810" b="15240"/>
                  <wp:docPr id="4" name="图片 4" descr="dd410d2b378153226d9ab5435967e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d410d2b378153226d9ab5435967e6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" cy="23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lang w:eastAsia="zh-CN"/>
              </w:rPr>
              <w:drawing>
                <wp:inline distT="0" distB="0" distL="114300" distR="114300">
                  <wp:extent cx="491490" cy="232410"/>
                  <wp:effectExtent l="0" t="0" r="3810" b="15240"/>
                  <wp:docPr id="5" name="图片 5" descr="dd410d2b378153226d9ab5435967e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d410d2b378153226d9ab5435967e6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" cy="23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2022.12.13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立即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更新标准GB</w:t>
            </w:r>
            <w:r>
              <w:rPr>
                <w:rFonts w:hint="eastAsia" w:ascii="宋体" w:hAnsi="宋体" w:cs="宋体"/>
                <w:kern w:val="0"/>
                <w:szCs w:val="21"/>
              </w:rPr>
              <w:t>/T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13283</w:t>
            </w:r>
            <w:r>
              <w:rPr>
                <w:rFonts w:hint="eastAsia" w:ascii="宋体" w:hAnsi="宋体" w:cs="宋体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2008</w:t>
            </w:r>
            <w:r>
              <w:rPr>
                <w:rFonts w:hint="eastAsia" w:ascii="宋体" w:hAnsi="宋体" w:cs="宋体"/>
                <w:kern w:val="0"/>
                <w:szCs w:val="21"/>
              </w:rPr>
              <w:t>《工业过程测量和控制用检测仪表和显示仪表精确度等级》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</w:rPr>
              <w:t>受控后投入使用。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2.加强学习，对企业适用标准进行检查杜绝类似问题的发生。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491490" cy="232410"/>
                  <wp:effectExtent l="0" t="0" r="3810" b="15240"/>
                  <wp:docPr id="6" name="图片 6" descr="dd410d2b378153226d9ab5435967e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d410d2b378153226d9ab5435967e6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" cy="23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</w:rPr>
              <w:drawing>
                <wp:inline distT="0" distB="0" distL="114300" distR="114300">
                  <wp:extent cx="650240" cy="325120"/>
                  <wp:effectExtent l="0" t="0" r="16510" b="17780"/>
                  <wp:docPr id="2" name="图片 2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</w:rPr>
              <w:drawing>
                <wp:inline distT="0" distB="0" distL="114300" distR="114300">
                  <wp:extent cx="650240" cy="325120"/>
                  <wp:effectExtent l="0" t="0" r="16510" b="17780"/>
                  <wp:docPr id="3" name="图片 3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2022.12.13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RjNTljMDIwOTA2ZWJiZDgxMTg3MmY5MTVjNDc5YWYifQ=="/>
  </w:docVars>
  <w:rsids>
    <w:rsidRoot w:val="00000000"/>
    <w:rsid w:val="031F1BC7"/>
    <w:rsid w:val="428B60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440</Characters>
  <Lines>2</Lines>
  <Paragraphs>1</Paragraphs>
  <TotalTime>0</TotalTime>
  <ScaleCrop>false</ScaleCrop>
  <LinksUpToDate>false</LinksUpToDate>
  <CharactersWithSpaces>528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2022-12-13T12:19:08Z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44F3A945D159461C81FEC32FB1EB7F76</vt:lpwstr>
  </property>
</Properties>
</file>