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560"/>
        <w:gridCol w:w="79"/>
        <w:gridCol w:w="1425"/>
        <w:gridCol w:w="622"/>
        <w:gridCol w:w="478"/>
        <w:gridCol w:w="108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szCs w:val="21"/>
              </w:rPr>
              <w:t>低压开关柜接地电阻测试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≤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Ω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cs="宋体"/>
                <w:sz w:val="21"/>
                <w:szCs w:val="21"/>
              </w:rPr>
              <w:t>接地导通电阻测试仪</w:t>
            </w:r>
          </w:p>
        </w:tc>
        <w:tc>
          <w:tcPr>
            <w:tcW w:w="2206" w:type="dxa"/>
            <w:gridSpan w:val="3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(20~200)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Ω</w:t>
            </w: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25A档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  <w:tc>
          <w:tcPr>
            <w:tcW w:w="1425" w:type="dxa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00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108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0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SLTH-CL-001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/>
                <w:color w:val="auto"/>
                <w:szCs w:val="21"/>
              </w:rPr>
              <w:t>低压开关柜接地电阻测试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检验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设备操作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规程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门广见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color w:val="auto"/>
                <w:szCs w:val="21"/>
              </w:rPr>
              <w:t>低压开关柜接地电阻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color w:val="auto"/>
                <w:szCs w:val="21"/>
              </w:rPr>
              <w:t>低压开关柜接地电阻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color w:val="auto"/>
                <w:szCs w:val="21"/>
              </w:rPr>
              <w:t>低压开关柜接地电阻</w:t>
            </w:r>
            <w:r>
              <w:rPr>
                <w:rFonts w:hint="eastAsia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70230" cy="221615"/>
            <wp:effectExtent l="0" t="0" r="1270" b="6985"/>
            <wp:docPr id="8" name="图片 8" descr="2a38dca0d4b9505e87207c1ebf85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a38dca0d4b9505e87207c1ebf85df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2E860010"/>
    <w:rsid w:val="64732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629</Characters>
  <Lines>4</Lines>
  <Paragraphs>1</Paragraphs>
  <TotalTime>0</TotalTime>
  <ScaleCrop>false</ScaleCrop>
  <LinksUpToDate>false</LinksUpToDate>
  <CharactersWithSpaces>676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2022-12-13T07:52:22Z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8EEB8CB2013347D7A823867FC4AF1C9B</vt:lpwstr>
  </property>
</Properties>
</file>