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0193-2019-2022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331"/>
        <w:gridCol w:w="1084"/>
        <w:gridCol w:w="1027"/>
        <w:gridCol w:w="1275"/>
        <w:gridCol w:w="1275"/>
        <w:gridCol w:w="1724"/>
        <w:gridCol w:w="121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bookmarkStart w:id="1" w:name="组织名称"/>
            <w:r>
              <w:rPr>
                <w:color w:val="auto"/>
                <w:sz w:val="21"/>
                <w:szCs w:val="21"/>
              </w:rPr>
              <w:t>陕西建科方圆汽车零部件有限公司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50667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FA1004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ǁ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₂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2022.07.19</w:t>
            </w:r>
          </w:p>
        </w:tc>
        <w:tc>
          <w:tcPr>
            <w:tcW w:w="1207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微机控制电液伺服万能试验机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30808010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SHT-4605W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Ⅰ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0.3级标准测力计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2022.07.19</w:t>
            </w:r>
          </w:p>
        </w:tc>
        <w:tc>
          <w:tcPr>
            <w:tcW w:w="12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电动洛氏硬度计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04012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HRD-150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U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=0.5HRC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标准洛氏硬度块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2022.07.19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直读光谱仪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12008491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MAXXLMF16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U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=0.001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％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二级纯铁光谱分析标准物质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2022.07.19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51007052764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四等量块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2022.03.02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数显千分尺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008081195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千分尺四等量块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2022.03.02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140277734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0-25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千分尺四等量块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2022.03.02</w:t>
            </w:r>
          </w:p>
        </w:tc>
        <w:tc>
          <w:tcPr>
            <w:tcW w:w="1207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3989070</wp:posOffset>
                  </wp:positionH>
                  <wp:positionV relativeFrom="paragraph">
                    <wp:posOffset>5715</wp:posOffset>
                  </wp:positionV>
                  <wp:extent cx="559435" cy="383540"/>
                  <wp:effectExtent l="0" t="0" r="12065" b="1016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3810</wp:posOffset>
                  </wp:positionV>
                  <wp:extent cx="405765" cy="312420"/>
                  <wp:effectExtent l="0" t="0" r="635" b="508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p>
      <w:r>
        <w:rPr>
          <w:rFonts w:hint="eastAsia"/>
          <w:color w:val="auto"/>
          <w:sz w:val="21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1724BFD"/>
    <w:rsid w:val="51536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349</Words>
  <Characters>371</Characters>
  <Lines>3</Lines>
  <Paragraphs>1</Paragraphs>
  <TotalTime>1</TotalTime>
  <ScaleCrop>false</ScaleCrop>
  <LinksUpToDate>false</LinksUpToDate>
  <CharactersWithSpaces>422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2022-12-22T13:29:47Z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9F060C77B5954E12B413A06463181CA8</vt:lpwstr>
  </property>
</Properties>
</file>