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0133-2019-2022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中国石化塔河炼化有限责任公司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供销中心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邓旭辉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</w:rPr>
              <w:t>化工药剂抽查称重记录:每个品种、每个批次都抽查的是5袋，且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药剂标重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都是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0.2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抽查重量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填的是“”25.1、25.2，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偏差重量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都填的是“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正</w:t>
            </w:r>
            <w:r>
              <w:rPr>
                <w:rFonts w:hint="eastAsia" w:ascii="宋体" w:hAnsi="宋体" w:cs="宋体"/>
                <w:kern w:val="0"/>
                <w:szCs w:val="21"/>
              </w:rPr>
              <w:t>常”，且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药剂标重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Cs w:val="21"/>
              </w:rPr>
              <w:t>抽查重量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都没有计量单位。经核实“絮凝剂”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是桶装的，</w:t>
            </w:r>
            <w:r>
              <w:rPr>
                <w:rFonts w:hint="eastAsia" w:ascii="宋体" w:hAnsi="宋体" w:cs="宋体"/>
                <w:kern w:val="0"/>
                <w:szCs w:val="21"/>
              </w:rPr>
              <w:t>外包装上显示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净重25±0.25kg,毛重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26.3±0.25kg。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GB/T19022-2003中第7.2.4 测量过程记录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b w:val="0"/>
                <w:bCs w:val="0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287020</wp:posOffset>
                  </wp:positionV>
                  <wp:extent cx="605790" cy="313055"/>
                  <wp:effectExtent l="0" t="0" r="3810" b="4445"/>
                  <wp:wrapTight wrapText="bothSides">
                    <wp:wrapPolygon>
                      <wp:start x="0" y="0"/>
                      <wp:lineTo x="0" y="21030"/>
                      <wp:lineTo x="21283" y="21030"/>
                      <wp:lineTo x="21283" y="0"/>
                      <wp:lineTo x="0" y="0"/>
                    </wp:wrapPolygon>
                  </wp:wrapTight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2022年12月16日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0133-2019-2022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中国石化塔河炼化有限责任公司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炼油第一作业部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徐  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1#焦化《计量确认和测量过程汇总表》，1#焦化柴油去1#加氢总量计量(工艺)要求是0~110t/h，配备的测量设备质量流量计测量范围为0~80t/h;1#焦化干气去1#硫磺总量计量(工艺)要求是0~150t/h，配备的测量设备质量流量计测量范围0~40t/h，已配的设备不满足测量要求，但是计量确认合格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GB/T19022-2003中第7.2.3 测量过程的实现</w:t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_；次要不符合___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24765</wp:posOffset>
                  </wp:positionV>
                  <wp:extent cx="892810" cy="269875"/>
                  <wp:effectExtent l="0" t="0" r="8890" b="9525"/>
                  <wp:wrapTight wrapText="bothSides">
                    <wp:wrapPolygon>
                      <wp:start x="0" y="0"/>
                      <wp:lineTo x="0" y="20329"/>
                      <wp:lineTo x="21201" y="20329"/>
                      <wp:lineTo x="21201" y="0"/>
                      <wp:lineTo x="0" y="0"/>
                    </wp:wrapPolygon>
                  </wp:wrapTight>
                  <wp:docPr id="5" name="图片 1" descr="微信图片_2022121609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微信图片_202212160918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384" w:firstLineChars="2088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2022年12月16日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ZDFlMjQwYWEwYzAxNDBkMGIyM2E5YTEzM2U4ZDYifQ=="/>
  </w:docVars>
  <w:rsids>
    <w:rsidRoot w:val="00000000"/>
    <w:rsid w:val="08563262"/>
    <w:rsid w:val="200623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409</Characters>
  <Lines>2</Lines>
  <Paragraphs>1</Paragraphs>
  <TotalTime>2</TotalTime>
  <ScaleCrop>false</ScaleCrop>
  <LinksUpToDate>false</LinksUpToDate>
  <CharactersWithSpaces>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向日葵</cp:lastModifiedBy>
  <dcterms:modified xsi:type="dcterms:W3CDTF">2022-12-16T08:41:03Z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2F2BA4DF518942E197904E6347425D98</vt:lpwstr>
  </property>
</Properties>
</file>