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1277-2022-EO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陕西秦源工程项目管理有限公司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pPr>
        <w:pStyle w:val="12"/>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陕西秦源工程项目管理有限公司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陕西省西安市莲湖区自强西路38号梅苑温泉小区东院办公楼三层</w:t>
            </w:r>
            <w:bookmarkEnd w:id="6"/>
          </w:p>
        </w:tc>
        <w:tc>
          <w:tcPr>
            <w:tcW w:w="1242" w:type="dxa"/>
            <w:vMerge w:val="restart"/>
            <w:vAlign w:val="center"/>
          </w:tcPr>
          <w:p>
            <w:r>
              <w:rPr>
                <w:rFonts w:hint="eastAsia"/>
              </w:rPr>
              <w:t>邮编</w:t>
            </w:r>
          </w:p>
        </w:tc>
        <w:tc>
          <w:tcPr>
            <w:tcW w:w="1771" w:type="dxa"/>
          </w:tcPr>
          <w:p>
            <w:bookmarkStart w:id="7" w:name="注册邮编"/>
            <w:r>
              <w:t>710001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陕西省西安市莲湖区自强西路38号梅苑温泉小区东院办公楼三层</w:t>
            </w:r>
            <w:bookmarkEnd w:id="8"/>
          </w:p>
        </w:tc>
        <w:tc>
          <w:tcPr>
            <w:tcW w:w="1242" w:type="dxa"/>
            <w:vMerge w:val="continue"/>
            <w:vAlign w:val="center"/>
          </w:tcPr>
          <w:p/>
        </w:tc>
        <w:tc>
          <w:tcPr>
            <w:tcW w:w="1771" w:type="dxa"/>
          </w:tcPr>
          <w:p>
            <w:bookmarkStart w:id="9" w:name="办公邮编"/>
            <w:r>
              <w:t>710001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李荣</w:t>
            </w:r>
            <w:bookmarkEnd w:id="10"/>
          </w:p>
        </w:tc>
        <w:tc>
          <w:tcPr>
            <w:tcW w:w="1313" w:type="dxa"/>
            <w:vAlign w:val="center"/>
          </w:tcPr>
          <w:p>
            <w:r>
              <w:rPr>
                <w:rFonts w:hint="eastAsia"/>
              </w:rPr>
              <w:t>电话.</w:t>
            </w:r>
          </w:p>
        </w:tc>
        <w:tc>
          <w:tcPr>
            <w:tcW w:w="2180" w:type="dxa"/>
            <w:vAlign w:val="center"/>
          </w:tcPr>
          <w:p>
            <w:bookmarkStart w:id="11" w:name="联系人电话"/>
            <w:r>
              <w:t>15291583236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万朝气</w:t>
            </w:r>
            <w:bookmarkEnd w:id="13"/>
          </w:p>
        </w:tc>
        <w:tc>
          <w:tcPr>
            <w:tcW w:w="1313" w:type="dxa"/>
            <w:vAlign w:val="center"/>
          </w:tcPr>
          <w:p>
            <w:r>
              <w:rPr>
                <w:rFonts w:hint="eastAsia"/>
              </w:rPr>
              <w:t>管理者代表</w:t>
            </w:r>
          </w:p>
        </w:tc>
        <w:tc>
          <w:tcPr>
            <w:tcW w:w="2180" w:type="dxa"/>
          </w:tcPr>
          <w:p>
            <w:bookmarkStart w:id="14" w:name="管理者代表"/>
            <w:r>
              <w:t>刘 康</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
                <w:sz w:val="20"/>
                <w:lang w:val="en-US" w:eastAsia="zh-CN"/>
              </w:rPr>
              <w:t>业务联系洽谈</w:t>
            </w:r>
            <w:r>
              <w:rPr>
                <w:rFonts w:hint="default" w:ascii="Arial" w:hAnsi="Arial" w:cs="Arial"/>
                <w:b/>
                <w:sz w:val="20"/>
                <w:lang w:val="en-US" w:eastAsia="zh-CN"/>
              </w:rPr>
              <w:t>→</w:t>
            </w:r>
            <w:r>
              <w:rPr>
                <w:rFonts w:hint="eastAsia"/>
                <w:b/>
                <w:sz w:val="20"/>
                <w:lang w:val="en-US" w:eastAsia="zh-CN"/>
              </w:rPr>
              <w:t>与委托方签订工程造价咨询合同</w:t>
            </w:r>
            <w:r>
              <w:rPr>
                <w:rFonts w:hint="default" w:ascii="Arial" w:hAnsi="Arial" w:cs="Arial"/>
                <w:b/>
                <w:sz w:val="20"/>
                <w:lang w:val="en-US" w:eastAsia="zh-CN"/>
              </w:rPr>
              <w:t>→</w:t>
            </w:r>
            <w:r>
              <w:rPr>
                <w:rFonts w:hint="eastAsia" w:ascii="Arial" w:hAnsi="Arial" w:cs="Arial"/>
                <w:b/>
                <w:sz w:val="20"/>
                <w:lang w:val="en-US" w:eastAsia="zh-CN"/>
              </w:rPr>
              <w:t>成立项目组并制定咨询方案</w:t>
            </w:r>
            <w:r>
              <w:rPr>
                <w:rFonts w:hint="default" w:ascii="Arial" w:hAnsi="Arial" w:cs="Arial"/>
                <w:b/>
                <w:sz w:val="20"/>
                <w:lang w:val="en-US" w:eastAsia="zh-CN"/>
              </w:rPr>
              <w:t>→</w:t>
            </w:r>
            <w:r>
              <w:rPr>
                <w:rFonts w:hint="eastAsia" w:ascii="Arial" w:hAnsi="Arial" w:cs="Arial"/>
                <w:b/>
                <w:sz w:val="20"/>
                <w:lang w:val="en-US" w:eastAsia="zh-CN"/>
              </w:rPr>
              <w:t>调研计算</w:t>
            </w:r>
            <w:r>
              <w:rPr>
                <w:rFonts w:hint="default" w:ascii="Arial" w:hAnsi="Arial" w:cs="Arial"/>
                <w:b/>
                <w:sz w:val="20"/>
                <w:lang w:val="en-US" w:eastAsia="zh-CN"/>
              </w:rPr>
              <w:t>→</w:t>
            </w:r>
            <w:r>
              <w:rPr>
                <w:rFonts w:hint="eastAsia" w:ascii="Arial" w:hAnsi="Arial" w:cs="Arial"/>
                <w:b/>
                <w:sz w:val="20"/>
                <w:lang w:val="en-US" w:eastAsia="zh-CN"/>
              </w:rPr>
              <w:t>出具初步咨询结果</w:t>
            </w:r>
            <w:r>
              <w:rPr>
                <w:rFonts w:hint="default" w:ascii="Arial" w:hAnsi="Arial" w:cs="Arial"/>
                <w:b/>
                <w:sz w:val="20"/>
                <w:lang w:val="en-US" w:eastAsia="zh-CN"/>
              </w:rPr>
              <w:t>→</w:t>
            </w:r>
            <w:r>
              <w:rPr>
                <w:rFonts w:hint="eastAsia" w:ascii="Arial" w:hAnsi="Arial" w:cs="Arial"/>
                <w:b/>
                <w:sz w:val="20"/>
                <w:lang w:val="en-US" w:eastAsia="zh-CN"/>
              </w:rPr>
              <w:t>公司三级审核（编制人员自审、项目负责人校核修正、质量控制技术人员终审）</w:t>
            </w:r>
            <w:r>
              <w:rPr>
                <w:rFonts w:hint="default" w:ascii="Arial" w:hAnsi="Arial" w:cs="Arial"/>
                <w:b/>
                <w:sz w:val="20"/>
                <w:lang w:val="en-US" w:eastAsia="zh-CN"/>
              </w:rPr>
              <w:t>→</w:t>
            </w:r>
            <w:r>
              <w:rPr>
                <w:rFonts w:hint="eastAsia" w:ascii="Arial" w:hAnsi="Arial" w:cs="Arial"/>
                <w:b/>
                <w:sz w:val="20"/>
                <w:lang w:val="en-US" w:eastAsia="zh-CN"/>
              </w:rPr>
              <w:t>出具报告</w:t>
            </w:r>
            <w:r>
              <w:rPr>
                <w:rFonts w:hint="default" w:ascii="Arial" w:hAnsi="Arial" w:cs="Arial"/>
                <w:b/>
                <w:sz w:val="20"/>
                <w:lang w:val="en-US" w:eastAsia="zh-CN"/>
              </w:rPr>
              <w:t>→</w:t>
            </w:r>
            <w:r>
              <w:rPr>
                <w:rFonts w:hint="eastAsia" w:ascii="Arial" w:hAnsi="Arial" w:cs="Arial"/>
                <w:b/>
                <w:sz w:val="20"/>
                <w:lang w:val="en-US" w:eastAsia="zh-CN"/>
              </w:rPr>
              <w:t>征询客户反馈意见</w:t>
            </w:r>
            <w:r>
              <w:rPr>
                <w:rFonts w:hint="default" w:ascii="Arial" w:hAnsi="Arial" w:cs="Arial"/>
                <w:b/>
                <w:sz w:val="20"/>
                <w:lang w:val="en-US" w:eastAsia="zh-CN"/>
              </w:rPr>
              <w:t>→</w:t>
            </w:r>
            <w:r>
              <w:rPr>
                <w:rFonts w:hint="eastAsia" w:ascii="Arial" w:hAnsi="Arial" w:cs="Arial"/>
                <w:b/>
                <w:sz w:val="20"/>
                <w:lang w:val="en-US" w:eastAsia="zh-CN"/>
              </w:rPr>
              <w:t>资料归档</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2022年12月13日 上午至2022年12月13日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陕西省西安市莲湖区自强西路38号梅苑温泉小区东院办公楼三层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r>
              <w:rPr>
                <w:rFonts w:hint="eastAsia"/>
                <w:b/>
                <w:sz w:val="20"/>
              </w:rPr>
              <w:t>（远程审核沟通工具：微信、电话）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E：工程造价咨询服务（资质范围内）所涉及场所的相关环境管理活动</w:t>
            </w:r>
          </w:p>
          <w:p>
            <w:r>
              <w:t>O：工程造价咨询服务（资质范围内）所涉及场所的相关职业健康安全管理活动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E：34.01.02</w:t>
            </w:r>
          </w:p>
          <w:p>
            <w:r>
              <w:t>O：34.01.02B</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陕西秦源工程项目管理有限公司</w:t>
            </w:r>
            <w:r>
              <w:rPr>
                <w:rFonts w:hint="eastAsia"/>
                <w:sz w:val="21"/>
                <w:szCs w:val="21"/>
                <w:lang w:val="en-US" w:eastAsia="zh-CN"/>
              </w:rPr>
              <w:t>/</w:t>
            </w:r>
            <w:r>
              <w:rPr>
                <w:sz w:val="21"/>
                <w:szCs w:val="21"/>
              </w:rPr>
              <w:t>陕西省西安市莲湖区自强西路38号梅苑温泉小区东院办公楼三层</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陕西省西安市莲湖区自强西路38号梅苑温泉小区东院办公楼三层</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64</w:t>
            </w:r>
          </w:p>
        </w:tc>
        <w:tc>
          <w:tcPr>
            <w:tcW w:w="2803" w:type="dxa"/>
            <w:vAlign w:val="center"/>
          </w:tcPr>
          <w:p>
            <w:r>
              <w:t>E：工程造价咨询服务（资质范围内）所涉及场所的相关环境管理活动</w:t>
            </w:r>
          </w:p>
          <w:p>
            <w:pPr>
              <w:pStyle w:val="21"/>
              <w:rPr>
                <w:rFonts w:ascii="Times New Roman" w:hAnsi="Times New Roman" w:eastAsia="黑体" w:cs="Arial"/>
                <w:kern w:val="2"/>
                <w:sz w:val="21"/>
                <w:szCs w:val="21"/>
                <w:lang w:val="en-US" w:eastAsia="ja-JP" w:bidi="ar-SA"/>
              </w:rPr>
            </w:pPr>
            <w:r>
              <w:t>O：工程造价咨询服务（资质范围内）所涉及场所的相关职业健康安全管理活动</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■GB/T24001-2016/■GB/T 45001</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eastAsia="黑体"/>
                    <w:szCs w:val="21"/>
                  </w:rPr>
                  <w:sym w:font="Wingdings 2" w:char="0052"/>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2020-N1EMS-1263375</w:t>
            </w:r>
          </w:p>
          <w:p>
            <w:r>
              <w:t>2021-N1OHSMS-1263375</w:t>
            </w:r>
          </w:p>
        </w:tc>
        <w:tc>
          <w:tcPr>
            <w:tcW w:w="2179" w:type="dxa"/>
            <w:vAlign w:val="center"/>
          </w:tcPr>
          <w:p>
            <w:r>
              <w:t>E:34.01.02</w:t>
            </w:r>
          </w:p>
          <w:p>
            <w:r>
              <w:t>O:34.01.02B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冷春宇</w:t>
            </w:r>
          </w:p>
        </w:tc>
        <w:tc>
          <w:tcPr>
            <w:tcW w:w="1089" w:type="dxa"/>
            <w:vAlign w:val="center"/>
          </w:tcPr>
          <w:p>
            <w:r>
              <w:t>组员</w:t>
            </w:r>
          </w:p>
        </w:tc>
        <w:tc>
          <w:tcPr>
            <w:tcW w:w="711" w:type="dxa"/>
            <w:vAlign w:val="center"/>
          </w:tcPr>
          <w:p>
            <w:r>
              <w:t>女</w:t>
            </w:r>
          </w:p>
        </w:tc>
        <w:tc>
          <w:tcPr>
            <w:tcW w:w="3870" w:type="dxa"/>
            <w:vAlign w:val="center"/>
          </w:tcPr>
          <w:p>
            <w:r>
              <w:t>2021-N1EMS-3034990</w:t>
            </w:r>
          </w:p>
          <w:p>
            <w:r>
              <w:t>2021-N1OHSMS-3034990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姜海军</w:t>
            </w:r>
          </w:p>
        </w:tc>
        <w:tc>
          <w:tcPr>
            <w:tcW w:w="1089" w:type="dxa"/>
            <w:vAlign w:val="center"/>
          </w:tcPr>
          <w:p>
            <w:r>
              <w:t>组员</w:t>
            </w:r>
          </w:p>
        </w:tc>
        <w:tc>
          <w:tcPr>
            <w:tcW w:w="711" w:type="dxa"/>
            <w:vAlign w:val="center"/>
          </w:tcPr>
          <w:p>
            <w:r>
              <w:t>男</w:t>
            </w:r>
          </w:p>
        </w:tc>
        <w:tc>
          <w:tcPr>
            <w:tcW w:w="3870" w:type="dxa"/>
            <w:vAlign w:val="center"/>
          </w:tcPr>
          <w:p>
            <w:r>
              <w:t>2022-N1EMS-4073544</w:t>
            </w:r>
          </w:p>
          <w:p>
            <w:r>
              <w:t>2020-N1OHSMS-3073544</w:t>
            </w:r>
          </w:p>
        </w:tc>
        <w:tc>
          <w:tcPr>
            <w:tcW w:w="2179" w:type="dxa"/>
            <w:vAlign w:val="center"/>
          </w:tcPr>
          <w:p>
            <w:r>
              <w:t>E:34.01.02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464185</wp:posOffset>
                  </wp:positionH>
                  <wp:positionV relativeFrom="paragraph">
                    <wp:posOffset>-213995</wp:posOffset>
                  </wp:positionV>
                  <wp:extent cx="351790" cy="800735"/>
                  <wp:effectExtent l="0" t="0" r="12065" b="3810"/>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351790" cy="80073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2022.12.13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绩效□工艺□设备□人员能力</w:t>
                  </w:r>
                </w:p>
                <w:p>
                  <w:pPr>
                    <w:shd w:val="clear" w:color="auto" w:fill="EBF1DE" w:themeFill="accent3" w:themeFillTint="32"/>
                  </w:pPr>
                  <w:r>
                    <w:rPr>
                      <w:rFonts w:hint="eastAsia"/>
                    </w:rPr>
                    <w:t>□</w:t>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pStyle w:val="3"/>
              <w:spacing w:line="400" w:lineRule="exact"/>
              <w:ind w:firstLine="105" w:firstLineChars="50"/>
              <w:rPr>
                <w:rFonts w:hint="eastAsia"/>
              </w:rPr>
            </w:pPr>
            <w:r>
              <w:rPr>
                <w:rFonts w:hint="eastAsia"/>
              </w:rPr>
              <w:t>最高管理者制定了文件化的管理体系方针：</w:t>
            </w:r>
          </w:p>
          <w:p>
            <w:pPr>
              <w:pStyle w:val="3"/>
              <w:spacing w:line="400" w:lineRule="exact"/>
              <w:ind w:firstLine="105" w:firstLineChars="50"/>
              <w:rPr>
                <w:rFonts w:ascii="宋体" w:hAnsi="宋体"/>
                <w:color w:val="000000"/>
                <w:sz w:val="21"/>
                <w:szCs w:val="21"/>
              </w:rPr>
            </w:pPr>
            <w:r>
              <w:rPr>
                <w:rFonts w:hint="eastAsia" w:ascii="Times New Roman" w:hAnsi="Times New Roman" w:eastAsia="宋体" w:cs="Times New Roman"/>
                <w:b/>
                <w:szCs w:val="21"/>
              </w:rPr>
              <w:t>环保安全</w:t>
            </w:r>
            <w:r>
              <w:rPr>
                <w:rFonts w:hint="eastAsia" w:ascii="宋体" w:hAnsi="宋体" w:eastAsia="宋体" w:cs="Times New Roman"/>
                <w:b/>
                <w:szCs w:val="21"/>
              </w:rPr>
              <w:t>，</w:t>
            </w:r>
            <w:r>
              <w:rPr>
                <w:rFonts w:hint="eastAsia" w:ascii="Times New Roman" w:hAnsi="Times New Roman" w:eastAsia="宋体" w:cs="Times New Roman"/>
                <w:b/>
                <w:szCs w:val="21"/>
              </w:rPr>
              <w:t>持续改进</w:t>
            </w:r>
            <w:r>
              <w:rPr>
                <w:rFonts w:hint="eastAsia" w:ascii="宋体" w:hAnsi="宋体" w:eastAsia="宋体" w:cs="Times New Roman"/>
                <w:b/>
                <w:szCs w:val="21"/>
              </w:rPr>
              <w:t>，和谐发展，关爱员工</w:t>
            </w:r>
            <w:r>
              <w:rPr>
                <w:rFonts w:hint="eastAsia" w:ascii="宋体" w:hAnsi="宋体"/>
                <w:color w:val="000000"/>
                <w:sz w:val="21"/>
                <w:szCs w:val="21"/>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left"/>
                    <w:rPr>
                      <w:rFonts w:cs="Times New Roman"/>
                    </w:rPr>
                  </w:pPr>
                  <w:r>
                    <w:rPr>
                      <w:rFonts w:hint="eastAsia" w:cs="宋体"/>
                      <w:lang w:val="en-US" w:eastAsia="zh-CN"/>
                    </w:rPr>
                    <w:t>风险：</w:t>
                  </w:r>
                </w:p>
                <w:p>
                  <w:pPr>
                    <w:numPr>
                      <w:ilvl w:val="0"/>
                      <w:numId w:val="2"/>
                    </w:numPr>
                    <w:jc w:val="left"/>
                    <w:rPr>
                      <w:rFonts w:cs="Times New Roman"/>
                    </w:rPr>
                  </w:pPr>
                  <w:r>
                    <w:rPr>
                      <w:rFonts w:hint="eastAsia" w:cs="宋体"/>
                    </w:rPr>
                    <w:t>预案和消防培训不到位或缺失</w:t>
                  </w:r>
                </w:p>
                <w:p>
                  <w:pPr>
                    <w:numPr>
                      <w:ilvl w:val="0"/>
                      <w:numId w:val="2"/>
                    </w:numPr>
                    <w:jc w:val="left"/>
                    <w:rPr>
                      <w:rFonts w:cs="Times New Roman"/>
                    </w:rPr>
                  </w:pPr>
                  <w:r>
                    <w:rPr>
                      <w:rFonts w:hint="eastAsia" w:cs="宋体"/>
                    </w:rPr>
                    <w:t>灭火器失效</w:t>
                  </w:r>
                </w:p>
                <w:p>
                  <w:pPr>
                    <w:numPr>
                      <w:ilvl w:val="0"/>
                      <w:numId w:val="2"/>
                    </w:numPr>
                    <w:jc w:val="left"/>
                    <w:rPr>
                      <w:rFonts w:cs="Times New Roman"/>
                    </w:rPr>
                  </w:pPr>
                  <w:r>
                    <w:rPr>
                      <w:rFonts w:hint="eastAsia" w:cs="宋体"/>
                    </w:rPr>
                    <w:t>日常重要环境因素检查工作不到位</w:t>
                  </w:r>
                </w:p>
                <w:p>
                  <w:pPr>
                    <w:numPr>
                      <w:ilvl w:val="0"/>
                      <w:numId w:val="2"/>
                    </w:numPr>
                    <w:jc w:val="left"/>
                    <w:rPr>
                      <w:rFonts w:cs="Times New Roman"/>
                    </w:rPr>
                  </w:pPr>
                  <w:r>
                    <w:rPr>
                      <w:rFonts w:hint="eastAsia" w:cs="宋体"/>
                    </w:rPr>
                    <w:t>没有进行消防隐患排查</w:t>
                  </w:r>
                </w:p>
                <w:p>
                  <w:pPr>
                    <w:shd w:val="clear" w:color="auto" w:fill="EBF1DE" w:themeFill="accent3" w:themeFillTint="32"/>
                  </w:pPr>
                  <w:r>
                    <w:rPr>
                      <w:rFonts w:hint="eastAsia" w:cs="宋体"/>
                    </w:rPr>
                    <w:t>没有对含硒鼓</w:t>
                  </w:r>
                  <w:r>
                    <w:t>/</w:t>
                  </w:r>
                  <w:r>
                    <w:rPr>
                      <w:rFonts w:hint="eastAsia" w:cs="宋体"/>
                    </w:rPr>
                    <w:t>墨盒</w:t>
                  </w:r>
                  <w:r>
                    <w:t>/</w:t>
                  </w:r>
                  <w:r>
                    <w:rPr>
                      <w:rFonts w:hint="eastAsia" w:cs="宋体"/>
                    </w:rPr>
                    <w:t>色带等危险化学品集中收集进行规定及管控</w:t>
                  </w:r>
                </w:p>
              </w:tc>
              <w:tc>
                <w:tcPr>
                  <w:tcW w:w="3965" w:type="dxa"/>
                </w:tcPr>
                <w:p>
                  <w:pPr>
                    <w:numPr>
                      <w:ilvl w:val="0"/>
                      <w:numId w:val="3"/>
                    </w:numPr>
                    <w:rPr>
                      <w:rFonts w:cs="Times New Roman"/>
                    </w:rPr>
                  </w:pPr>
                  <w:r>
                    <w:rPr>
                      <w:rFonts w:hint="eastAsia" w:cs="宋体"/>
                    </w:rPr>
                    <w:t>加强预案的演练</w:t>
                  </w:r>
                </w:p>
                <w:p>
                  <w:pPr>
                    <w:numPr>
                      <w:ilvl w:val="0"/>
                      <w:numId w:val="3"/>
                    </w:numPr>
                    <w:rPr>
                      <w:rFonts w:cs="Times New Roman"/>
                    </w:rPr>
                  </w:pPr>
                  <w:r>
                    <w:rPr>
                      <w:rFonts w:hint="eastAsia" w:cs="宋体"/>
                    </w:rPr>
                    <w:t>定期进行重要环境因素检查</w:t>
                  </w:r>
                </w:p>
                <w:p>
                  <w:pPr>
                    <w:shd w:val="clear" w:color="auto" w:fill="EBF1DE" w:themeFill="accent3" w:themeFillTint="32"/>
                    <w:rPr>
                      <w:rFonts w:hint="eastAsia" w:eastAsia="宋体"/>
                      <w:lang w:eastAsia="zh-CN"/>
                    </w:rPr>
                  </w:pPr>
                  <w:r>
                    <w:rPr>
                      <w:rFonts w:hint="eastAsia" w:cs="宋体"/>
                    </w:rPr>
                    <w:t>积极进行的消防管路检查</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jc w:val="left"/>
                    <w:rPr>
                      <w:rFonts w:cs="Times New Roman"/>
                    </w:rPr>
                  </w:pPr>
                  <w:r>
                    <w:rPr>
                      <w:rFonts w:hint="eastAsia" w:cs="宋体"/>
                      <w:lang w:val="en-US" w:eastAsia="zh-CN"/>
                    </w:rPr>
                    <w:t>风险：</w:t>
                  </w:r>
                </w:p>
                <w:p>
                  <w:pPr>
                    <w:numPr>
                      <w:ilvl w:val="0"/>
                      <w:numId w:val="4"/>
                    </w:numPr>
                    <w:jc w:val="left"/>
                    <w:rPr>
                      <w:rFonts w:cs="Times New Roman"/>
                    </w:rPr>
                  </w:pPr>
                  <w:r>
                    <w:rPr>
                      <w:rFonts w:hint="eastAsia" w:cs="宋体"/>
                    </w:rPr>
                    <w:t>法律法规收不全</w:t>
                  </w:r>
                </w:p>
                <w:p>
                  <w:pPr>
                    <w:numPr>
                      <w:ilvl w:val="0"/>
                      <w:numId w:val="4"/>
                    </w:numPr>
                    <w:jc w:val="left"/>
                    <w:rPr>
                      <w:rFonts w:cs="Times New Roman"/>
                    </w:rPr>
                  </w:pPr>
                  <w:r>
                    <w:rPr>
                      <w:rFonts w:hint="eastAsia" w:cs="宋体"/>
                    </w:rPr>
                    <w:t>法律法规收集不及时</w:t>
                  </w:r>
                </w:p>
                <w:p>
                  <w:pPr>
                    <w:shd w:val="clear" w:color="auto" w:fill="EBF1DE" w:themeFill="accent3" w:themeFillTint="32"/>
                  </w:pPr>
                  <w:r>
                    <w:rPr>
                      <w:rFonts w:hint="eastAsia" w:cs="宋体"/>
                    </w:rPr>
                    <w:t>法律法规变化了不了解</w:t>
                  </w:r>
                  <w:r>
                    <w:rPr>
                      <w:rFonts w:hint="eastAsia"/>
                      <w:spacing w:val="-6"/>
                      <w:szCs w:val="21"/>
                    </w:rPr>
                    <w:t>。</w:t>
                  </w:r>
                </w:p>
              </w:tc>
              <w:tc>
                <w:tcPr>
                  <w:tcW w:w="3965" w:type="dxa"/>
                </w:tcPr>
                <w:p>
                  <w:pPr>
                    <w:numPr>
                      <w:ilvl w:val="0"/>
                      <w:numId w:val="5"/>
                    </w:numPr>
                    <w:jc w:val="left"/>
                    <w:rPr>
                      <w:rFonts w:cs="Times New Roman"/>
                    </w:rPr>
                  </w:pPr>
                  <w:r>
                    <w:rPr>
                      <w:rFonts w:hint="eastAsia" w:cs="宋体"/>
                    </w:rPr>
                    <w:t>建立对相关法律法规的更新信息的渠道</w:t>
                  </w:r>
                </w:p>
                <w:p>
                  <w:pPr>
                    <w:numPr>
                      <w:ilvl w:val="0"/>
                      <w:numId w:val="5"/>
                    </w:numPr>
                    <w:jc w:val="left"/>
                    <w:rPr>
                      <w:rFonts w:cs="Times New Roman"/>
                    </w:rPr>
                  </w:pPr>
                  <w:r>
                    <w:rPr>
                      <w:rFonts w:hint="eastAsia" w:cs="宋体"/>
                    </w:rPr>
                    <w:t>实施对公司的事宜的法律法规的更新</w:t>
                  </w:r>
                </w:p>
                <w:p>
                  <w:pPr>
                    <w:shd w:val="clear" w:color="auto" w:fill="EBF1DE" w:themeFill="accent3" w:themeFillTint="32"/>
                  </w:pPr>
                  <w:r>
                    <w:rPr>
                      <w:rFonts w:hint="eastAsia" w:cs="宋体"/>
                    </w:rPr>
                    <w:t>并组织培训</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6"/>
                    </w:numPr>
                    <w:rPr>
                      <w:rFonts w:cs="Times New Roman"/>
                    </w:rPr>
                  </w:pPr>
                  <w:r>
                    <w:rPr>
                      <w:rFonts w:hint="eastAsia" w:cs="宋体"/>
                    </w:rPr>
                    <w:t>客户对公司环境管理绩效给予肯定，提高企业信誉，加强企业在本行业的影响力；</w:t>
                  </w:r>
                </w:p>
                <w:p>
                  <w:pPr>
                    <w:shd w:val="clear" w:color="auto" w:fill="EBF1DE" w:themeFill="accent3" w:themeFillTint="32"/>
                  </w:pPr>
                  <w:r>
                    <w:t>2.</w:t>
                  </w:r>
                  <w:r>
                    <w:rPr>
                      <w:rFonts w:hint="eastAsia" w:cs="宋体"/>
                    </w:rPr>
                    <w:t>周边社区对本公司在当地的配合度高。</w:t>
                  </w:r>
                </w:p>
              </w:tc>
              <w:tc>
                <w:tcPr>
                  <w:tcW w:w="3965" w:type="dxa"/>
                </w:tcPr>
                <w:p>
                  <w:pPr>
                    <w:shd w:val="clear" w:color="auto" w:fill="EBF1DE" w:themeFill="accent3" w:themeFillTint="32"/>
                  </w:pPr>
                  <w:r>
                    <w:rPr>
                      <w:rFonts w:hint="eastAsia" w:cs="宋体"/>
                    </w:rPr>
                    <w:t>与客户和当地社区紧密配合，更有效地保护好当地生态环境，巩固已有的环境绩效。</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13"/>
                    <w:numPr>
                      <w:ilvl w:val="0"/>
                      <w:numId w:val="0"/>
                    </w:numPr>
                    <w:autoSpaceDE w:val="0"/>
                    <w:autoSpaceDN w:val="0"/>
                    <w:adjustRightInd w:val="0"/>
                    <w:snapToGrid w:val="0"/>
                    <w:spacing w:line="400" w:lineRule="exact"/>
                    <w:jc w:val="left"/>
                    <w:rPr>
                      <w:rFonts w:cs="Times New Roman" w:asciiTheme="minorEastAsia" w:hAnsiTheme="minorEastAsia"/>
                      <w:szCs w:val="21"/>
                    </w:rPr>
                  </w:pPr>
                  <w:r>
                    <w:rPr>
                      <w:rFonts w:hint="eastAsia" w:cs="Times New Roman" w:asciiTheme="minorEastAsia" w:hAnsiTheme="minorEastAsia"/>
                      <w:szCs w:val="21"/>
                    </w:rPr>
                    <w:t>固废处理及时率100%；</w:t>
                  </w:r>
                </w:p>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3136"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18"/>
                      <w:szCs w:val="24"/>
                      <w:lang w:val="en-GB" w:eastAsia="zh-CN" w:bidi="ar-SA"/>
                    </w:rPr>
                  </w:pPr>
                  <w:r>
                    <w:rPr>
                      <w:rFonts w:hint="eastAsia" w:ascii="宋体" w:hAnsi="宋体" w:eastAsia="宋体" w:cs="宋体"/>
                      <w:i w:val="0"/>
                      <w:iCs w:val="0"/>
                      <w:color w:val="000000"/>
                      <w:kern w:val="0"/>
                      <w:sz w:val="20"/>
                      <w:szCs w:val="20"/>
                      <w:u w:val="none"/>
                      <w:lang w:val="en-US" w:eastAsia="zh-CN" w:bidi="ar"/>
                    </w:rPr>
                    <w:t>固废及时处理次数/处理固废的总次数*100%</w:t>
                  </w:r>
                </w:p>
              </w:tc>
              <w:tc>
                <w:tcPr>
                  <w:tcW w:w="1350" w:type="dxa"/>
                  <w:shd w:val="clear" w:color="auto" w:fill="auto"/>
                  <w:vAlign w:val="center"/>
                </w:tcPr>
                <w:p>
                  <w:pPr>
                    <w:shd w:val="clear" w:color="auto" w:fill="EBF1DE" w:themeFill="accent3" w:themeFillTint="32"/>
                    <w:rPr>
                      <w:rFonts w:hint="default" w:ascii="Times New Roman" w:hAnsi="Times New Roman" w:cs="Times New Roman"/>
                      <w:lang w:val="en-GB" w:eastAsia="zh-CN"/>
                    </w:rPr>
                  </w:pPr>
                  <w:r>
                    <w:rPr>
                      <w:rFonts w:hint="eastAsia" w:ascii="Times New Roman" w:hAnsi="Times New Roman" w:cs="Times New Roman"/>
                      <w:lang w:val="en-US" w:eastAsia="zh-CN"/>
                    </w:rPr>
                    <w:t>各部门</w:t>
                  </w: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GB" w:eastAsia="zh-CN" w:bidi="ar-SA"/>
                    </w:rPr>
                  </w:pPr>
                  <w:r>
                    <w:rPr>
                      <w:rFonts w:hint="eastAsia" w:asciiTheme="majorEastAsia" w:hAnsiTheme="majorEastAsia" w:eastAsiaTheme="majorEastAsia"/>
                      <w:sz w:val="18"/>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13"/>
                    <w:numPr>
                      <w:ilvl w:val="0"/>
                      <w:numId w:val="0"/>
                    </w:numPr>
                    <w:autoSpaceDE w:val="0"/>
                    <w:autoSpaceDN w:val="0"/>
                    <w:adjustRightInd w:val="0"/>
                    <w:snapToGrid w:val="0"/>
                    <w:spacing w:line="400" w:lineRule="exact"/>
                    <w:jc w:val="left"/>
                    <w:rPr>
                      <w:rFonts w:cs="Times New Roman" w:asciiTheme="minorEastAsia" w:hAnsiTheme="minorEastAsia"/>
                      <w:szCs w:val="21"/>
                    </w:rPr>
                  </w:pPr>
                  <w:r>
                    <w:rPr>
                      <w:rFonts w:hint="eastAsia" w:cs="Times New Roman" w:asciiTheme="minorEastAsia" w:hAnsiTheme="minorEastAsia"/>
                      <w:szCs w:val="21"/>
                    </w:rPr>
                    <w:t>环境投诉事件为零；</w:t>
                  </w:r>
                </w:p>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3136"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18"/>
                      <w:szCs w:val="24"/>
                      <w:lang w:val="en-US" w:eastAsia="zh-CN" w:bidi="ar-SA"/>
                    </w:rPr>
                  </w:pPr>
                  <w:r>
                    <w:rPr>
                      <w:rFonts w:hint="eastAsia" w:ascii="宋体" w:hAnsi="宋体" w:eastAsia="宋体" w:cs="宋体"/>
                      <w:i w:val="0"/>
                      <w:iCs w:val="0"/>
                      <w:color w:val="000000"/>
                      <w:kern w:val="0"/>
                      <w:sz w:val="20"/>
                      <w:szCs w:val="20"/>
                      <w:u w:val="none"/>
                      <w:lang w:val="en-US" w:eastAsia="zh-CN" w:bidi="ar"/>
                    </w:rPr>
                    <w:t>实际发生次数</w:t>
                  </w:r>
                </w:p>
              </w:tc>
              <w:tc>
                <w:tcPr>
                  <w:tcW w:w="1350" w:type="dxa"/>
                  <w:shd w:val="clear" w:color="auto" w:fill="auto"/>
                  <w:vAlign w:val="center"/>
                </w:tcPr>
                <w:p>
                  <w:pPr>
                    <w:shd w:val="clear" w:color="auto" w:fill="EBF1DE" w:themeFill="accent3" w:themeFillTint="32"/>
                    <w:rPr>
                      <w:rFonts w:ascii="Times New Roman" w:hAnsi="Times New Roman" w:cs="Times New Roman"/>
                      <w:lang w:val="en-US" w:eastAsia="zh-CN"/>
                    </w:rPr>
                  </w:pPr>
                  <w:r>
                    <w:rPr>
                      <w:rFonts w:hint="eastAsia" w:ascii="Times New Roman" w:hAnsi="Times New Roman" w:cs="Times New Roman"/>
                      <w:lang w:val="en-US" w:eastAsia="zh-CN"/>
                    </w:rPr>
                    <w:t>综合管理部</w:t>
                  </w:r>
                </w:p>
              </w:tc>
              <w:tc>
                <w:tcPr>
                  <w:tcW w:w="1774" w:type="dxa"/>
                  <w:shd w:val="clear" w:color="auto" w:fill="auto"/>
                  <w:vAlign w:val="center"/>
                </w:tcPr>
                <w:p>
                  <w:pPr>
                    <w:adjustRightInd w:val="0"/>
                    <w:snapToGrid w:val="0"/>
                    <w:spacing w:line="500" w:lineRule="exact"/>
                    <w:jc w:val="center"/>
                    <w:rPr>
                      <w:rFonts w:hint="eastAsia" w:ascii="Times New Roman" w:hAnsi="Times New Roman" w:eastAsia="宋体" w:cs="Times New Roman"/>
                      <w:kern w:val="2"/>
                      <w:sz w:val="18"/>
                      <w:szCs w:val="24"/>
                      <w:lang w:val="en-US" w:eastAsia="zh-CN" w:bidi="ar-SA"/>
                    </w:rPr>
                  </w:pPr>
                  <w:r>
                    <w:rPr>
                      <w:rFonts w:hint="eastAsia" w:asciiTheme="majorEastAsia" w:hAnsiTheme="majorEastAsia" w:eastAsiaTheme="majorEastAsia"/>
                      <w:sz w:val="18"/>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13"/>
                    <w:numPr>
                      <w:ilvl w:val="0"/>
                      <w:numId w:val="0"/>
                    </w:numPr>
                    <w:autoSpaceDE w:val="0"/>
                    <w:autoSpaceDN w:val="0"/>
                    <w:adjustRightInd w:val="0"/>
                    <w:snapToGrid w:val="0"/>
                    <w:spacing w:line="400" w:lineRule="exact"/>
                    <w:jc w:val="left"/>
                    <w:rPr>
                      <w:rFonts w:cs="Times New Roman" w:asciiTheme="minorEastAsia" w:hAnsiTheme="minorEastAsia"/>
                      <w:szCs w:val="21"/>
                    </w:rPr>
                  </w:pPr>
                  <w:r>
                    <w:rPr>
                      <w:rFonts w:hint="eastAsia" w:cs="Times New Roman" w:asciiTheme="minorEastAsia" w:hAnsiTheme="minorEastAsia"/>
                      <w:szCs w:val="21"/>
                    </w:rPr>
                    <w:t>火灾事故为零；</w:t>
                  </w:r>
                </w:p>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3136"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18"/>
                      <w:szCs w:val="24"/>
                      <w:lang w:val="en-US" w:eastAsia="zh-CN" w:bidi="ar-SA"/>
                    </w:rPr>
                  </w:pPr>
                  <w:r>
                    <w:rPr>
                      <w:rFonts w:hint="eastAsia" w:ascii="宋体" w:hAnsi="宋体" w:eastAsia="宋体" w:cs="宋体"/>
                      <w:i w:val="0"/>
                      <w:iCs w:val="0"/>
                      <w:color w:val="000000"/>
                      <w:kern w:val="0"/>
                      <w:sz w:val="20"/>
                      <w:szCs w:val="20"/>
                      <w:u w:val="none"/>
                      <w:lang w:val="en-US" w:eastAsia="zh-CN" w:bidi="ar"/>
                    </w:rPr>
                    <w:t>实际发生次数</w:t>
                  </w:r>
                </w:p>
              </w:tc>
              <w:tc>
                <w:tcPr>
                  <w:tcW w:w="1350" w:type="dxa"/>
                  <w:shd w:val="clear" w:color="auto" w:fill="auto"/>
                  <w:vAlign w:val="center"/>
                </w:tcPr>
                <w:p>
                  <w:pPr>
                    <w:shd w:val="clear" w:color="auto" w:fill="EBF1DE" w:themeFill="accent3" w:themeFillTint="32"/>
                    <w:rPr>
                      <w:rFonts w:hint="default" w:ascii="Times New Roman" w:hAnsi="Times New Roman" w:cs="Times New Roman"/>
                      <w:lang w:val="en-US" w:eastAsia="zh-CN"/>
                    </w:rPr>
                  </w:pPr>
                  <w:r>
                    <w:rPr>
                      <w:rFonts w:hint="eastAsia" w:ascii="Times New Roman" w:hAnsi="Times New Roman" w:cs="Times New Roman"/>
                      <w:lang w:val="en-US" w:eastAsia="zh-CN"/>
                    </w:rPr>
                    <w:t>各部门</w:t>
                  </w:r>
                </w:p>
              </w:tc>
              <w:tc>
                <w:tcPr>
                  <w:tcW w:w="1774" w:type="dxa"/>
                  <w:shd w:val="clear" w:color="auto" w:fill="auto"/>
                  <w:vAlign w:val="center"/>
                </w:tcPr>
                <w:p>
                  <w:pPr>
                    <w:adjustRightInd w:val="0"/>
                    <w:snapToGrid w:val="0"/>
                    <w:spacing w:line="500" w:lineRule="exact"/>
                    <w:jc w:val="center"/>
                    <w:rPr>
                      <w:rFonts w:hint="default" w:ascii="Times New Roman" w:hAnsi="Times New Roman" w:eastAsia="宋体" w:cs="Times New Roman"/>
                      <w:kern w:val="2"/>
                      <w:sz w:val="18"/>
                      <w:szCs w:val="24"/>
                      <w:lang w:val="en-US" w:eastAsia="zh-CN" w:bidi="ar-SA"/>
                    </w:rPr>
                  </w:pPr>
                  <w:r>
                    <w:rPr>
                      <w:rFonts w:hint="eastAsia" w:cs="Times New Roman"/>
                      <w:kern w:val="2"/>
                      <w:sz w:val="18"/>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1050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u w:val="single"/>
              </w:rPr>
              <w:t>（</w:t>
            </w:r>
            <w:r>
              <w:rPr>
                <w:rFonts w:hint="eastAsia"/>
                <w:u w:val="single"/>
                <w:lang w:val="en-US" w:eastAsia="zh-CN"/>
              </w:rPr>
              <w:t>电脑、电话、复印机等</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val="en-US" w:eastAsia="zh-CN"/>
              </w:rPr>
              <w:t>灭火器、垃圾桶</w:t>
            </w:r>
            <w:r>
              <w:rPr>
                <w:rFonts w:hint="eastAsia"/>
                <w:u w:val="single"/>
              </w:rPr>
              <w:t>）</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t>¨</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分类管理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配备灭火器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w:t>
            </w:r>
            <w:r>
              <w:rPr>
                <w:rFonts w:hint="eastAsia"/>
              </w:rPr>
              <w:t>日进行了</w:t>
            </w:r>
            <w:r>
              <w:rPr>
                <w:rFonts w:hint="eastAsia"/>
                <w:lang w:val="en-US" w:eastAsia="zh-CN"/>
              </w:rPr>
              <w:t>消防</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21-22</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w:t>
            </w:r>
            <w:r>
              <w:rPr>
                <w:rFonts w:hint="eastAsia"/>
                <w:lang w:val="en-US" w:eastAsia="zh-CN"/>
              </w:rPr>
              <w:t>12</w:t>
            </w:r>
            <w:r>
              <w:rPr>
                <w:rFonts w:hint="eastAsia"/>
              </w:rPr>
              <w:t>月2</w:t>
            </w:r>
            <w:r>
              <w:rPr>
                <w:rFonts w:hint="eastAsia"/>
                <w:lang w:val="en-US" w:eastAsia="zh-CN"/>
              </w:rPr>
              <w:t>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52"/>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w:t>
                  </w:r>
                  <w:r>
                    <w:rPr>
                      <w:rFonts w:hint="eastAsia"/>
                    </w:rPr>
                    <w:sym w:font="Wingdings 2" w:char="0052"/>
                  </w:r>
                  <w:r>
                    <w:rPr>
                      <w:rFonts w:hint="eastAsia"/>
                    </w:rPr>
                    <w:t>文化□知识□绩效□工艺□设备□人员能力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tabs>
                <w:tab w:val="left" w:pos="540"/>
              </w:tabs>
              <w:adjustRightInd w:val="0"/>
              <w:spacing w:line="440" w:lineRule="exact"/>
              <w:ind w:firstLine="570"/>
              <w:rPr>
                <w:u w:val="single"/>
              </w:rPr>
            </w:pPr>
            <w:bookmarkStart w:id="34" w:name="_Hlk82202963"/>
            <w:r>
              <w:rPr>
                <w:rFonts w:hint="eastAsia" w:ascii="Times New Roman" w:hAnsi="Times New Roman" w:eastAsia="宋体" w:cs="Times New Roman"/>
                <w:b/>
                <w:szCs w:val="21"/>
              </w:rPr>
              <w:t>环保安全</w:t>
            </w:r>
            <w:r>
              <w:rPr>
                <w:rFonts w:hint="eastAsia" w:ascii="宋体" w:hAnsi="宋体" w:eastAsia="宋体" w:cs="Times New Roman"/>
                <w:b/>
                <w:szCs w:val="21"/>
              </w:rPr>
              <w:t>，</w:t>
            </w:r>
            <w:r>
              <w:rPr>
                <w:rFonts w:hint="eastAsia" w:ascii="Times New Roman" w:hAnsi="Times New Roman" w:eastAsia="宋体" w:cs="Times New Roman"/>
                <w:b/>
                <w:szCs w:val="21"/>
              </w:rPr>
              <w:t>持续改进</w:t>
            </w:r>
            <w:r>
              <w:rPr>
                <w:rFonts w:hint="eastAsia" w:ascii="宋体" w:hAnsi="宋体" w:eastAsia="宋体" w:cs="Times New Roman"/>
                <w:b/>
                <w:szCs w:val="21"/>
              </w:rPr>
              <w:t>，和谐发展，关爱员工。</w:t>
            </w:r>
            <w:bookmarkEnd w:id="34"/>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综合管理部</w:t>
            </w:r>
          </w:p>
          <w:p>
            <w:r>
              <w:rPr>
                <w:rFonts w:hint="eastAsia"/>
              </w:rPr>
              <w:t>安全的主管部门是——</w:t>
            </w:r>
            <w:r>
              <w:rPr>
                <w:rFonts w:hint="eastAsia"/>
                <w:lang w:val="en-US" w:eastAsia="zh-CN"/>
              </w:rPr>
              <w:t>综合管理部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cs="Times New Roman" w:asciiTheme="minorEastAsia" w:hAnsiTheme="minorEastAsia"/>
                <w:b/>
                <w:color w:val="000000"/>
                <w:szCs w:val="21"/>
                <w:u w:val="single"/>
                <w:lang w:eastAsia="zh-CN"/>
              </w:rPr>
              <w:t>缑琳洁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安全用电</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禁止乱接乱接、日常检查电源线是否老化</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操作现场禁止吸烟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安全用电</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rFonts w:hint="eastAsia"/>
                      <w:sz w:val="18"/>
                    </w:rPr>
                    <w:t>火灾事故发生次数为零</w:t>
                  </w: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GB" w:eastAsia="zh-CN" w:bidi="ar-SA"/>
                    </w:rPr>
                  </w:pPr>
                  <w:r>
                    <w:rPr>
                      <w:sz w:val="18"/>
                    </w:rPr>
                    <w:t>以实际发生为准进行计数</w:t>
                  </w:r>
                </w:p>
              </w:tc>
              <w:tc>
                <w:tcPr>
                  <w:tcW w:w="1350" w:type="dxa"/>
                  <w:shd w:val="clear" w:color="auto" w:fill="auto"/>
                  <w:vAlign w:val="center"/>
                </w:tcPr>
                <w:p>
                  <w:pPr>
                    <w:rPr>
                      <w:rFonts w:hint="default" w:ascii="Times New Roman" w:hAnsi="Times New Roman" w:cs="Times New Roman"/>
                      <w:lang w:val="en-GB" w:eastAsia="zh-CN"/>
                    </w:rPr>
                  </w:pPr>
                  <w:r>
                    <w:rPr>
                      <w:rFonts w:hint="eastAsia" w:ascii="Times New Roman" w:hAnsi="Times New Roman" w:cs="Times New Roman"/>
                      <w:lang w:val="en-US" w:eastAsia="zh-CN"/>
                    </w:rPr>
                    <w:t>各部门</w:t>
                  </w: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GB" w:eastAsia="zh-CN" w:bidi="ar-SA"/>
                    </w:rPr>
                  </w:pPr>
                  <w:r>
                    <w:rPr>
                      <w:rFonts w:hint="eastAsia"/>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rFonts w:hint="eastAsia"/>
                      <w:sz w:val="18"/>
                    </w:rPr>
                    <w:t>交通责任事故发生次数为零</w:t>
                  </w: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sz w:val="18"/>
                    </w:rPr>
                    <w:t>以实际发生为准进行计数</w:t>
                  </w:r>
                </w:p>
              </w:tc>
              <w:tc>
                <w:tcPr>
                  <w:tcW w:w="1350" w:type="dxa"/>
                  <w:shd w:val="clear" w:color="auto" w:fill="auto"/>
                  <w:vAlign w:val="center"/>
                </w:tcPr>
                <w:p>
                  <w:pPr>
                    <w:rPr>
                      <w:rFonts w:hint="default" w:ascii="Times New Roman" w:hAnsi="Times New Roman" w:cs="Times New Roman"/>
                      <w:lang w:val="en-US" w:eastAsia="zh-CN"/>
                    </w:rPr>
                  </w:pPr>
                  <w:r>
                    <w:rPr>
                      <w:rFonts w:hint="eastAsia" w:ascii="Times New Roman" w:hAnsi="Times New Roman" w:cs="Times New Roman"/>
                      <w:lang w:val="en-US" w:eastAsia="zh-CN"/>
                    </w:rPr>
                    <w:t>各部门</w:t>
                  </w: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rFonts w:hint="eastAsia"/>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djustRightInd w:val="0"/>
                    <w:snapToGrid w:val="0"/>
                    <w:spacing w:line="500" w:lineRule="exact"/>
                    <w:jc w:val="center"/>
                    <w:rPr>
                      <w:rFonts w:hint="eastAsia" w:ascii="Times New Roman" w:hAnsi="Times New Roman" w:cs="Times New Roman"/>
                      <w:sz w:val="18"/>
                    </w:rPr>
                  </w:pPr>
                  <w:r>
                    <w:rPr>
                      <w:rFonts w:hint="eastAsia" w:ascii="Times New Roman" w:hAnsi="Times New Roman" w:cs="Times New Roman"/>
                      <w:sz w:val="18"/>
                    </w:rPr>
                    <w:t>重大安全事故为零。</w:t>
                  </w:r>
                </w:p>
                <w:p/>
              </w:tc>
              <w:tc>
                <w:tcPr>
                  <w:tcW w:w="3136" w:type="dxa"/>
                  <w:shd w:val="clear" w:color="auto" w:fill="auto"/>
                  <w:vAlign w:val="center"/>
                </w:tcPr>
                <w:p>
                  <w:pPr>
                    <w:rPr>
                      <w:rFonts w:ascii="宋体" w:hAnsi="宋体"/>
                    </w:rPr>
                  </w:pPr>
                  <w:r>
                    <w:rPr>
                      <w:sz w:val="18"/>
                    </w:rPr>
                    <w:t>以实际发生为准进行计数</w:t>
                  </w:r>
                </w:p>
              </w:tc>
              <w:tc>
                <w:tcPr>
                  <w:tcW w:w="1350" w:type="dxa"/>
                  <w:shd w:val="clear" w:color="auto" w:fill="auto"/>
                  <w:vAlign w:val="center"/>
                </w:tcPr>
                <w:p>
                  <w:pPr>
                    <w:rPr>
                      <w:rFonts w:ascii="宋体" w:hAnsi="宋体"/>
                    </w:rPr>
                  </w:pPr>
                  <w:r>
                    <w:rPr>
                      <w:rFonts w:hint="eastAsia" w:ascii="Times New Roman" w:hAnsi="Times New Roman" w:cs="Times New Roman"/>
                      <w:lang w:val="en-US" w:eastAsia="zh-CN"/>
                    </w:rPr>
                    <w:t>各部门</w:t>
                  </w:r>
                </w:p>
              </w:tc>
              <w:tc>
                <w:tcPr>
                  <w:tcW w:w="1774" w:type="dxa"/>
                  <w:shd w:val="clear" w:color="auto" w:fill="auto"/>
                  <w:vAlign w:val="center"/>
                </w:tcPr>
                <w:p>
                  <w:pPr>
                    <w:jc w:val="center"/>
                    <w:rPr>
                      <w:rFonts w:ascii="宋体" w:hAnsi="宋体"/>
                    </w:rPr>
                  </w:pPr>
                  <w:r>
                    <w:rPr>
                      <w:rFonts w:hint="eastAsia"/>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1050</w:t>
            </w:r>
            <w:r>
              <w:rPr>
                <w:rFonts w:hint="eastAsia"/>
              </w:rPr>
              <w:t>平方米；生产车间个；库房个；实验室个；</w:t>
            </w:r>
          </w:p>
          <w:p>
            <w:pPr>
              <w:rPr>
                <w:u w:val="single"/>
              </w:rPr>
            </w:pPr>
            <w:r>
              <w:rPr>
                <w:rFonts w:hint="eastAsia"/>
              </w:rPr>
              <w:t>主要生产设备有：</w:t>
            </w:r>
            <w:r>
              <w:rPr>
                <w:rFonts w:hint="eastAsia"/>
                <w:u w:val="single"/>
              </w:rPr>
              <w:t>（</w:t>
            </w:r>
            <w:r>
              <w:rPr>
                <w:rFonts w:hint="eastAsia"/>
                <w:u w:val="single"/>
                <w:lang w:val="en-US" w:eastAsia="zh-CN"/>
              </w:rPr>
              <w:t>电话、电脑、复印机</w:t>
            </w:r>
            <w:r>
              <w:rPr>
                <w:rFonts w:hint="eastAsia"/>
                <w:u w:val="single"/>
              </w:rPr>
              <w:t>）</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sym w:font="Wingdings 2" w:char="0052"/>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2" w:char="0052"/>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灭火器</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22</w:t>
            </w:r>
            <w:r>
              <w:rPr>
                <w:rFonts w:hint="eastAsia"/>
              </w:rPr>
              <w:t>日进行了</w:t>
            </w:r>
            <w:r>
              <w:rPr>
                <w:rFonts w:hint="eastAsia"/>
                <w:lang w:val="en-US" w:eastAsia="zh-CN"/>
              </w:rPr>
              <w:t>触电</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5</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21-22</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最高管理者已按策划的时间间隔，在2022年1</w:t>
            </w:r>
            <w:r>
              <w:rPr>
                <w:rFonts w:hint="eastAsia"/>
                <w:lang w:val="en-US" w:eastAsia="zh-CN"/>
              </w:rPr>
              <w:t>2</w:t>
            </w:r>
            <w:r>
              <w:rPr>
                <w:rFonts w:hint="eastAsia"/>
              </w:rPr>
              <w:t>月2</w:t>
            </w:r>
            <w:r>
              <w:rPr>
                <w:rFonts w:hint="eastAsia"/>
                <w:lang w:val="en-US" w:eastAsia="zh-CN"/>
              </w:rPr>
              <w:t>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5" w:name="_GoBack"/>
            <w:bookmarkEnd w:id="35"/>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2"/>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7E72A56"/>
    <w:multiLevelType w:val="singleLevel"/>
    <w:tmpl w:val="57E72A56"/>
    <w:lvl w:ilvl="0" w:tentative="0">
      <w:start w:val="1"/>
      <w:numFmt w:val="decimal"/>
      <w:suff w:val="nothing"/>
      <w:lvlText w:val="%1."/>
      <w:lvlJc w:val="left"/>
    </w:lvl>
  </w:abstractNum>
  <w:abstractNum w:abstractNumId="2">
    <w:nsid w:val="57E72BA7"/>
    <w:multiLevelType w:val="singleLevel"/>
    <w:tmpl w:val="57E72BA7"/>
    <w:lvl w:ilvl="0" w:tentative="0">
      <w:start w:val="1"/>
      <w:numFmt w:val="decimal"/>
      <w:suff w:val="nothing"/>
      <w:lvlText w:val="%1."/>
      <w:lvlJc w:val="left"/>
    </w:lvl>
  </w:abstractNum>
  <w:abstractNum w:abstractNumId="3">
    <w:nsid w:val="57E72C15"/>
    <w:multiLevelType w:val="singleLevel"/>
    <w:tmpl w:val="57E72C15"/>
    <w:lvl w:ilvl="0" w:tentative="0">
      <w:start w:val="1"/>
      <w:numFmt w:val="decimal"/>
      <w:suff w:val="nothing"/>
      <w:lvlText w:val="%1."/>
      <w:lvlJc w:val="left"/>
    </w:lvl>
  </w:abstractNum>
  <w:abstractNum w:abstractNumId="4">
    <w:nsid w:val="57E72CCD"/>
    <w:multiLevelType w:val="singleLevel"/>
    <w:tmpl w:val="57E72CCD"/>
    <w:lvl w:ilvl="0" w:tentative="0">
      <w:start w:val="1"/>
      <w:numFmt w:val="decimal"/>
      <w:suff w:val="nothing"/>
      <w:lvlText w:val="%1."/>
      <w:lvlJc w:val="left"/>
    </w:lvl>
  </w:abstractNum>
  <w:abstractNum w:abstractNumId="5">
    <w:nsid w:val="57E73A42"/>
    <w:multiLevelType w:val="singleLevel"/>
    <w:tmpl w:val="57E73A4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lkMDNiN2QzZTk4YTE3NjNiM2I5OTI4Y2YxNGYyZmIifQ=="/>
  </w:docVars>
  <w:rsids>
    <w:rsidRoot w:val="00000000"/>
    <w:rsid w:val="008076CE"/>
    <w:rsid w:val="014C7CEB"/>
    <w:rsid w:val="03192A63"/>
    <w:rsid w:val="046319D0"/>
    <w:rsid w:val="07C022E6"/>
    <w:rsid w:val="0A314B36"/>
    <w:rsid w:val="0CB528E2"/>
    <w:rsid w:val="125629DD"/>
    <w:rsid w:val="143C2A55"/>
    <w:rsid w:val="150E7409"/>
    <w:rsid w:val="19856C4C"/>
    <w:rsid w:val="1A797D0A"/>
    <w:rsid w:val="1AA50C28"/>
    <w:rsid w:val="1ACE62F9"/>
    <w:rsid w:val="1E573E20"/>
    <w:rsid w:val="200030A5"/>
    <w:rsid w:val="20E85BFF"/>
    <w:rsid w:val="21A25DD1"/>
    <w:rsid w:val="22833F45"/>
    <w:rsid w:val="2D081307"/>
    <w:rsid w:val="2D845CE8"/>
    <w:rsid w:val="2E04136B"/>
    <w:rsid w:val="2E5D7E03"/>
    <w:rsid w:val="3300654A"/>
    <w:rsid w:val="3A3E6499"/>
    <w:rsid w:val="3AF022B5"/>
    <w:rsid w:val="3DE07282"/>
    <w:rsid w:val="3FCD127A"/>
    <w:rsid w:val="43EF21E8"/>
    <w:rsid w:val="482B17DB"/>
    <w:rsid w:val="4CD46184"/>
    <w:rsid w:val="4DA15FEB"/>
    <w:rsid w:val="516F0240"/>
    <w:rsid w:val="525C620F"/>
    <w:rsid w:val="553C545B"/>
    <w:rsid w:val="55FD259F"/>
    <w:rsid w:val="580304B3"/>
    <w:rsid w:val="587F114A"/>
    <w:rsid w:val="5B7966E2"/>
    <w:rsid w:val="5C356649"/>
    <w:rsid w:val="5EF868BC"/>
    <w:rsid w:val="61240105"/>
    <w:rsid w:val="645558B7"/>
    <w:rsid w:val="64E040CD"/>
    <w:rsid w:val="69BA15C7"/>
    <w:rsid w:val="6BEF0089"/>
    <w:rsid w:val="6C6756D8"/>
    <w:rsid w:val="6D4A3FD9"/>
    <w:rsid w:val="789A47EC"/>
    <w:rsid w:val="78C8617D"/>
    <w:rsid w:val="7A811E80"/>
    <w:rsid w:val="7B7922A0"/>
    <w:rsid w:val="7EA036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Indent 2"/>
    <w:basedOn w:val="1"/>
    <w:qFormat/>
    <w:uiPriority w:val="0"/>
    <w:pPr>
      <w:spacing w:after="120" w:line="480" w:lineRule="auto"/>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2"/>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15033</Words>
  <Characters>15804</Characters>
  <Lines>150</Lines>
  <Paragraphs>42</Paragraphs>
  <TotalTime>1</TotalTime>
  <ScaleCrop>false</ScaleCrop>
  <LinksUpToDate>false</LinksUpToDate>
  <CharactersWithSpaces>15951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苗</cp:lastModifiedBy>
  <cp:lastPrinted>2019-05-13T03:19:00Z</cp:lastPrinted>
  <dcterms:modified xsi:type="dcterms:W3CDTF">2022-12-14T04:36:24Z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