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陕西秦源工程项目管理有限公司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34.01.02B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34.01.02B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姜海军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姜海军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业务联系洽谈</w:t>
            </w:r>
            <w:r>
              <w:rPr>
                <w:rFonts w:hint="default" w:ascii="Arial" w:hAnsi="Arial" w:cs="Arial"/>
                <w:b/>
                <w:sz w:val="20"/>
                <w:lang w:val="en-US" w:eastAsia="zh-CN"/>
              </w:rPr>
              <w:t>→</w:t>
            </w:r>
            <w:r>
              <w:rPr>
                <w:rFonts w:hint="eastAsia"/>
                <w:b/>
                <w:sz w:val="20"/>
                <w:lang w:val="en-US" w:eastAsia="zh-CN"/>
              </w:rPr>
              <w:t>与委托方签订工程造价咨询合同</w:t>
            </w:r>
            <w:r>
              <w:rPr>
                <w:rFonts w:hint="default" w:ascii="Arial" w:hAnsi="Arial" w:cs="Arial"/>
                <w:b/>
                <w:sz w:val="20"/>
                <w:lang w:val="en-US" w:eastAsia="zh-CN"/>
              </w:rPr>
              <w:t>→</w:t>
            </w:r>
            <w:r>
              <w:rPr>
                <w:rFonts w:hint="eastAsia" w:ascii="Arial" w:hAnsi="Arial" w:cs="Arial"/>
                <w:b/>
                <w:sz w:val="20"/>
                <w:lang w:val="en-US" w:eastAsia="zh-CN"/>
              </w:rPr>
              <w:t>成立项目组并制定咨询方案</w:t>
            </w:r>
            <w:r>
              <w:rPr>
                <w:rFonts w:hint="default" w:ascii="Arial" w:hAnsi="Arial" w:cs="Arial"/>
                <w:b/>
                <w:sz w:val="20"/>
                <w:lang w:val="en-US" w:eastAsia="zh-CN"/>
              </w:rPr>
              <w:t>→</w:t>
            </w:r>
            <w:r>
              <w:rPr>
                <w:rFonts w:hint="eastAsia" w:ascii="Arial" w:hAnsi="Arial" w:cs="Arial"/>
                <w:b/>
                <w:sz w:val="20"/>
                <w:lang w:val="en-US" w:eastAsia="zh-CN"/>
              </w:rPr>
              <w:t>调研计算</w:t>
            </w:r>
            <w:bookmarkStart w:id="1" w:name="_GoBack"/>
            <w:bookmarkEnd w:id="1"/>
            <w:r>
              <w:rPr>
                <w:rFonts w:hint="default" w:ascii="Arial" w:hAnsi="Arial" w:cs="Arial"/>
                <w:b/>
                <w:sz w:val="20"/>
                <w:lang w:val="en-US" w:eastAsia="zh-CN"/>
              </w:rPr>
              <w:t>→</w:t>
            </w:r>
            <w:r>
              <w:rPr>
                <w:rFonts w:hint="eastAsia" w:ascii="Arial" w:hAnsi="Arial" w:cs="Arial"/>
                <w:b/>
                <w:sz w:val="20"/>
                <w:lang w:val="en-US" w:eastAsia="zh-CN"/>
              </w:rPr>
              <w:t>出具初步咨询结果</w:t>
            </w:r>
            <w:r>
              <w:rPr>
                <w:rFonts w:hint="default" w:ascii="Arial" w:hAnsi="Arial" w:cs="Arial"/>
                <w:b/>
                <w:sz w:val="20"/>
                <w:lang w:val="en-US" w:eastAsia="zh-CN"/>
              </w:rPr>
              <w:t>→</w:t>
            </w:r>
            <w:r>
              <w:rPr>
                <w:rFonts w:hint="eastAsia" w:ascii="Arial" w:hAnsi="Arial" w:cs="Arial"/>
                <w:b/>
                <w:sz w:val="20"/>
                <w:lang w:val="en-US" w:eastAsia="zh-CN"/>
              </w:rPr>
              <w:t>公司三级审核（编制人员自审、项目负责人校核修正、质量控制技术人员终审）</w:t>
            </w:r>
            <w:r>
              <w:rPr>
                <w:rFonts w:hint="default" w:ascii="Arial" w:hAnsi="Arial" w:cs="Arial"/>
                <w:b/>
                <w:sz w:val="20"/>
                <w:lang w:val="en-US" w:eastAsia="zh-CN"/>
              </w:rPr>
              <w:t>→</w:t>
            </w:r>
            <w:r>
              <w:rPr>
                <w:rFonts w:hint="eastAsia" w:ascii="Arial" w:hAnsi="Arial" w:cs="Arial"/>
                <w:b/>
                <w:sz w:val="20"/>
                <w:lang w:val="en-US" w:eastAsia="zh-CN"/>
              </w:rPr>
              <w:t>出具报告</w:t>
            </w:r>
            <w:r>
              <w:rPr>
                <w:rFonts w:hint="default" w:ascii="Arial" w:hAnsi="Arial" w:cs="Arial"/>
                <w:b/>
                <w:sz w:val="20"/>
                <w:lang w:val="en-US" w:eastAsia="zh-CN"/>
              </w:rPr>
              <w:t>→</w:t>
            </w:r>
            <w:r>
              <w:rPr>
                <w:rFonts w:hint="eastAsia" w:ascii="Arial" w:hAnsi="Arial" w:cs="Arial"/>
                <w:b/>
                <w:sz w:val="20"/>
                <w:lang w:val="en-US" w:eastAsia="zh-CN"/>
              </w:rPr>
              <w:t>征询客户反馈意见</w:t>
            </w:r>
            <w:r>
              <w:rPr>
                <w:rFonts w:hint="default" w:ascii="Arial" w:hAnsi="Arial" w:cs="Arial"/>
                <w:b/>
                <w:sz w:val="20"/>
                <w:lang w:val="en-US" w:eastAsia="zh-CN"/>
              </w:rPr>
              <w:t>→</w:t>
            </w:r>
            <w:r>
              <w:rPr>
                <w:rFonts w:hint="eastAsia" w:ascii="Arial" w:hAnsi="Arial" w:cs="Arial"/>
                <w:b/>
                <w:sz w:val="20"/>
                <w:lang w:val="en-US" w:eastAsia="zh-CN"/>
              </w:rPr>
              <w:t>资料归档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360" w:lineRule="auto"/>
              <w:rPr>
                <w:rFonts w:hint="default" w:cs="宋体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  <w:t>不可接受危险源：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潜在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火灾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和爆炸、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val="en-US" w:eastAsia="zh-CN"/>
              </w:rPr>
              <w:t>触电、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交通事故伤害</w:t>
            </w:r>
          </w:p>
          <w:p>
            <w:pPr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1"/>
                <w:szCs w:val="21"/>
              </w:rPr>
              <w:t>主要控制措施：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危险源控制执行管理方案、制订作业指导文件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配备消防器材、日常检查、日常培训教育、应急演练等运行控制措施等。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《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中华人民共和国职业病防治法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女职工劳动保护特别规定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企业职工劳动安全教育规定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劳动保护用品管理规定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工伤认定办法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陕西省消防条例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500380</wp:posOffset>
                  </wp:positionH>
                  <wp:positionV relativeFrom="paragraph">
                    <wp:posOffset>-20320</wp:posOffset>
                  </wp:positionV>
                  <wp:extent cx="351790" cy="800735"/>
                  <wp:effectExtent l="0" t="0" r="12065" b="3810"/>
                  <wp:wrapNone/>
                  <wp:docPr id="4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351790" cy="800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532130</wp:posOffset>
                  </wp:positionH>
                  <wp:positionV relativeFrom="paragraph">
                    <wp:posOffset>-52070</wp:posOffset>
                  </wp:positionV>
                  <wp:extent cx="351790" cy="800735"/>
                  <wp:effectExtent l="0" t="0" r="12065" b="3810"/>
                  <wp:wrapNone/>
                  <wp:docPr id="5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351790" cy="800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2022.12.12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NDlkMDNiN2QzZTk4YTE3NjNiM2I5OTI4Y2YxNGYyZmIifQ=="/>
  </w:docVars>
  <w:rsids>
    <w:rsidRoot w:val="00000000"/>
    <w:rsid w:val="077A10F2"/>
    <w:rsid w:val="07C469A9"/>
    <w:rsid w:val="0A7139CB"/>
    <w:rsid w:val="0F451083"/>
    <w:rsid w:val="0F767E4E"/>
    <w:rsid w:val="106749FD"/>
    <w:rsid w:val="25B75272"/>
    <w:rsid w:val="2ACF7D27"/>
    <w:rsid w:val="315519B6"/>
    <w:rsid w:val="369C2F9B"/>
    <w:rsid w:val="37343EF2"/>
    <w:rsid w:val="422259EF"/>
    <w:rsid w:val="4350530C"/>
    <w:rsid w:val="44C602C6"/>
    <w:rsid w:val="48554D10"/>
    <w:rsid w:val="48F77700"/>
    <w:rsid w:val="4E013DEC"/>
    <w:rsid w:val="515B1A66"/>
    <w:rsid w:val="562919FA"/>
    <w:rsid w:val="58FD5F53"/>
    <w:rsid w:val="596508EF"/>
    <w:rsid w:val="60044924"/>
    <w:rsid w:val="69CF380D"/>
    <w:rsid w:val="727D5D95"/>
    <w:rsid w:val="76AB6CA5"/>
    <w:rsid w:val="7CA549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442</Words>
  <Characters>481</Characters>
  <Lines>2</Lines>
  <Paragraphs>1</Paragraphs>
  <TotalTime>2</TotalTime>
  <ScaleCrop>false</ScaleCrop>
  <LinksUpToDate>false</LinksUpToDate>
  <CharactersWithSpaces>481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苗</cp:lastModifiedBy>
  <dcterms:modified xsi:type="dcterms:W3CDTF">2022-12-12T00:40:21Z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2052-11.1.0.12763</vt:lpwstr>
  </property>
</Properties>
</file>