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南宁市富诚家私有限责任公司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0267-2020-2022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0267-2020-2022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81"/>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南宁市富诚家私有限责任公司</w:t>
            </w:r>
            <w:bookmarkEnd w:id="4"/>
          </w:p>
        </w:tc>
        <w:tc>
          <w:tcPr>
            <w:tcW w:w="178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7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刘春谷</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ISC-2020-0881</w:t>
            </w:r>
            <w:bookmarkEnd w:id="6"/>
          </w:p>
        </w:tc>
        <w:tc>
          <w:tcPr>
            <w:tcW w:w="178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7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2025-12-17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78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7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2022年12月09日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李学弘</w:t>
            </w:r>
            <w:r>
              <w:rPr>
                <w:rFonts w:hint="eastAsia" w:ascii="宋体" w:hAnsi="宋体"/>
                <w:szCs w:val="21"/>
                <w:lang w:val="en-US" w:eastAsia="zh-CN"/>
              </w:rPr>
              <w:t xml:space="preserve">  2</w:t>
            </w:r>
            <w:r>
              <w:rPr>
                <w:rFonts w:ascii="宋体" w:hAnsi="宋体" w:eastAsia="宋体" w:cs="Times New Roman"/>
                <w:color w:val="000000"/>
                <w:szCs w:val="21"/>
              </w:rPr>
              <w:t>022-M1MMS-2274211</w:t>
            </w:r>
          </w:p>
        </w:tc>
        <w:tc>
          <w:tcPr>
            <w:tcW w:w="178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71" w:type="dxa"/>
          </w:tcPr>
          <w:p>
            <w:pPr>
              <w:jc w:val="center"/>
              <w:rPr>
                <w:rFonts w:cs="宋体" w:asciiTheme="minorEastAsia" w:hAnsiTheme="minorEastAsia"/>
                <w:kern w:val="0"/>
                <w:szCs w:val="21"/>
              </w:rPr>
            </w:pPr>
            <w:r>
              <w:rPr>
                <w:rFonts w:hint="eastAsia" w:ascii="宋体" w:hAnsi="宋体" w:eastAsia="宋体" w:cs="宋体"/>
                <w:szCs w:val="21"/>
                <w:lang w:val="en-US" w:eastAsia="zh-CN"/>
              </w:rPr>
              <w:t>行政部、采购部、销售部、</w:t>
            </w:r>
            <w:r>
              <w:rPr>
                <w:rFonts w:hint="eastAsia" w:eastAsia="新宋体"/>
                <w:szCs w:val="21"/>
                <w:lang w:val="en-US" w:eastAsia="zh-CN"/>
              </w:rPr>
              <w:t>技术质量部、生产车间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 w:val="0"/>
          <w:bCs/>
          <w:color w:val="auto"/>
          <w:kern w:val="0"/>
          <w:szCs w:val="21"/>
        </w:rPr>
      </w:pPr>
      <w:r>
        <w:rPr>
          <w:rFonts w:hint="eastAsia" w:cs="宋体" w:asciiTheme="minorEastAsia" w:hAnsiTheme="minorEastAsia"/>
          <w:b w:val="0"/>
          <w:bCs/>
          <w:color w:val="auto"/>
          <w:kern w:val="0"/>
          <w:szCs w:val="21"/>
        </w:rPr>
        <w:t>1.</w:t>
      </w:r>
      <w:r>
        <w:rPr>
          <w:rFonts w:cs="宋体" w:asciiTheme="minorEastAsia" w:hAnsiTheme="minorEastAsia"/>
          <w:b w:val="0"/>
          <w:bCs/>
          <w:color w:val="auto"/>
          <w:kern w:val="0"/>
          <w:szCs w:val="21"/>
        </w:rPr>
        <w:t>一年内违反法律法规</w:t>
      </w:r>
      <w:r>
        <w:rPr>
          <w:rFonts w:hint="eastAsia" w:cs="宋体" w:asciiTheme="minorEastAsia" w:hAnsiTheme="minorEastAsia"/>
          <w:b w:val="0"/>
          <w:bCs/>
          <w:color w:val="auto"/>
          <w:kern w:val="0"/>
          <w:szCs w:val="21"/>
        </w:rPr>
        <w:t>或</w:t>
      </w:r>
      <w:r>
        <w:rPr>
          <w:rFonts w:cs="宋体" w:asciiTheme="minorEastAsia" w:hAnsiTheme="minorEastAsia"/>
          <w:b w:val="0"/>
          <w:bCs/>
          <w:color w:val="auto"/>
          <w:kern w:val="0"/>
          <w:szCs w:val="21"/>
        </w:rPr>
        <w:t>重大事故的情况：</w:t>
      </w:r>
    </w:p>
    <w:p>
      <w:pPr>
        <w:spacing w:line="360" w:lineRule="auto"/>
        <w:ind w:firstLine="420" w:firstLineChars="200"/>
        <w:rPr>
          <w:rFonts w:hint="eastAsia" w:eastAsiaTheme="minorEastAsia"/>
          <w:b w:val="0"/>
          <w:bCs/>
          <w:color w:val="auto"/>
          <w:kern w:val="0"/>
          <w:lang w:val="en-US" w:eastAsia="zh-CN"/>
        </w:rPr>
      </w:pPr>
      <w:r>
        <w:rPr>
          <w:rFonts w:hint="eastAsia" w:ascii="宋体" w:hAnsi="宋体" w:cs="宋体"/>
          <w:b w:val="0"/>
          <w:bCs/>
          <w:color w:val="auto"/>
          <w:kern w:val="0"/>
          <w:szCs w:val="21"/>
        </w:rPr>
        <w:t>20</w:t>
      </w:r>
      <w:r>
        <w:rPr>
          <w:rFonts w:hint="eastAsia" w:ascii="宋体" w:hAnsi="宋体" w:cs="宋体"/>
          <w:b w:val="0"/>
          <w:bCs/>
          <w:color w:val="auto"/>
          <w:kern w:val="0"/>
          <w:szCs w:val="21"/>
          <w:lang w:val="en-US" w:eastAsia="zh-CN"/>
        </w:rPr>
        <w:t>21</w:t>
      </w:r>
      <w:r>
        <w:rPr>
          <w:rFonts w:hint="eastAsia" w:ascii="宋体" w:hAnsi="宋体" w:cs="宋体"/>
          <w:b w:val="0"/>
          <w:bCs/>
          <w:color w:val="auto"/>
          <w:kern w:val="0"/>
          <w:szCs w:val="21"/>
        </w:rPr>
        <w:t>年</w:t>
      </w:r>
      <w:r>
        <w:rPr>
          <w:rFonts w:hint="eastAsia" w:ascii="宋体" w:hAnsi="宋体" w:cs="宋体"/>
          <w:b w:val="0"/>
          <w:bCs/>
          <w:color w:val="auto"/>
          <w:kern w:val="0"/>
          <w:szCs w:val="21"/>
          <w:lang w:val="en-US" w:eastAsia="zh-CN"/>
        </w:rPr>
        <w:t>11</w:t>
      </w:r>
      <w:r>
        <w:rPr>
          <w:rFonts w:hint="eastAsia" w:ascii="宋体" w:hAnsi="宋体" w:cs="宋体"/>
          <w:b w:val="0"/>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b w:val="0"/>
          <w:bCs/>
          <w:color w:val="auto"/>
          <w:kern w:val="24"/>
          <w:szCs w:val="21"/>
          <w:lang w:val="en-US" w:eastAsia="zh-CN"/>
        </w:rPr>
        <w:t xml:space="preserve"> </w:t>
      </w:r>
    </w:p>
    <w:p>
      <w:pPr>
        <w:widowControl/>
        <w:spacing w:line="360" w:lineRule="auto"/>
        <w:rPr>
          <w:rFonts w:cs="宋体" w:asciiTheme="minorEastAsia" w:hAnsiTheme="minorEastAsia"/>
          <w:b w:val="0"/>
          <w:bCs/>
          <w:color w:val="auto"/>
          <w:kern w:val="0"/>
          <w:szCs w:val="21"/>
        </w:rPr>
      </w:pPr>
      <w:r>
        <w:rPr>
          <w:rFonts w:hint="eastAsia" w:ascii="宋体" w:hAnsi="宋体" w:cs="宋体"/>
          <w:b w:val="0"/>
          <w:bCs/>
          <w:color w:val="auto"/>
          <w:kern w:val="0"/>
          <w:szCs w:val="21"/>
        </w:rPr>
        <w:t>2.</w:t>
      </w:r>
      <w:r>
        <w:rPr>
          <w:rFonts w:hint="eastAsia" w:asciiTheme="minorEastAsia" w:hAnsiTheme="minorEastAsia"/>
          <w:b w:val="0"/>
          <w:bCs/>
          <w:color w:val="auto"/>
          <w:szCs w:val="21"/>
        </w:rPr>
        <w:t>内部审核和管理评审</w:t>
      </w:r>
      <w:r>
        <w:rPr>
          <w:rFonts w:cs="宋体" w:asciiTheme="minorEastAsia" w:hAnsiTheme="minorEastAsia"/>
          <w:b w:val="0"/>
          <w:bCs/>
          <w:color w:val="auto"/>
          <w:kern w:val="0"/>
          <w:szCs w:val="21"/>
        </w:rPr>
        <w:t>的情况：</w:t>
      </w:r>
    </w:p>
    <w:p>
      <w:pPr>
        <w:spacing w:line="360" w:lineRule="auto"/>
        <w:rPr>
          <w:rStyle w:val="9"/>
          <w:rFonts w:ascii="宋体" w:eastAsia="宋体"/>
          <w:b w:val="0"/>
          <w:bCs/>
          <w:color w:val="auto"/>
          <w:sz w:val="21"/>
          <w:szCs w:val="21"/>
        </w:rPr>
      </w:pPr>
      <w:r>
        <w:rPr>
          <w:rStyle w:val="9"/>
          <w:rFonts w:hint="eastAsia" w:ascii="宋体" w:eastAsia="宋体"/>
          <w:b w:val="0"/>
          <w:bCs/>
          <w:color w:val="auto"/>
          <w:sz w:val="21"/>
          <w:szCs w:val="21"/>
        </w:rPr>
        <w:t>2.1内审情况：</w:t>
      </w:r>
      <w:r>
        <w:rPr>
          <w:rFonts w:hint="eastAsia" w:ascii="宋体" w:hAnsi="宋体"/>
          <w:b w:val="0"/>
          <w:bCs/>
          <w:color w:val="auto"/>
          <w:szCs w:val="21"/>
        </w:rPr>
        <w:t>公司于202</w:t>
      </w:r>
      <w:r>
        <w:rPr>
          <w:rFonts w:hint="eastAsia" w:ascii="宋体" w:hAnsi="宋体"/>
          <w:b w:val="0"/>
          <w:bCs/>
          <w:color w:val="auto"/>
          <w:szCs w:val="21"/>
          <w:lang w:val="en-US" w:eastAsia="zh-CN"/>
        </w:rPr>
        <w:t>2</w:t>
      </w:r>
      <w:r>
        <w:rPr>
          <w:rFonts w:hint="eastAsia" w:ascii="宋体" w:hAnsi="宋体"/>
          <w:b w:val="0"/>
          <w:bCs/>
          <w:color w:val="auto"/>
          <w:szCs w:val="21"/>
        </w:rPr>
        <w:t>年</w:t>
      </w:r>
      <w:r>
        <w:rPr>
          <w:rFonts w:hint="eastAsia" w:ascii="宋体" w:hAnsi="宋体"/>
          <w:b w:val="0"/>
          <w:bCs/>
          <w:color w:val="auto"/>
          <w:szCs w:val="21"/>
          <w:lang w:val="en-US" w:eastAsia="zh-CN"/>
        </w:rPr>
        <w:t>10</w:t>
      </w:r>
      <w:r>
        <w:rPr>
          <w:rFonts w:hint="eastAsia" w:ascii="宋体" w:hAnsi="宋体"/>
          <w:b w:val="0"/>
          <w:bCs/>
          <w:color w:val="auto"/>
          <w:szCs w:val="21"/>
        </w:rPr>
        <w:t>月</w:t>
      </w:r>
      <w:r>
        <w:rPr>
          <w:rFonts w:hint="eastAsia" w:ascii="宋体" w:hAnsi="宋体"/>
          <w:b w:val="0"/>
          <w:bCs/>
          <w:color w:val="auto"/>
          <w:szCs w:val="21"/>
          <w:lang w:val="en-US" w:eastAsia="zh-CN"/>
        </w:rPr>
        <w:t>13</w:t>
      </w:r>
      <w:r>
        <w:rPr>
          <w:rFonts w:hint="eastAsia" w:ascii="宋体" w:hAnsi="宋体"/>
          <w:b w:val="0"/>
          <w:bCs/>
          <w:color w:val="auto"/>
          <w:szCs w:val="21"/>
        </w:rPr>
        <w:t>日组织了公司</w:t>
      </w:r>
      <w:r>
        <w:rPr>
          <w:rFonts w:ascii="宋体" w:hAnsi="宋体"/>
          <w:b w:val="0"/>
          <w:bCs/>
          <w:color w:val="auto"/>
          <w:szCs w:val="21"/>
        </w:rPr>
        <w:t>测量管理体系，</w:t>
      </w:r>
      <w:r>
        <w:rPr>
          <w:rFonts w:hint="eastAsia" w:ascii="宋体" w:hAnsi="宋体"/>
          <w:b w:val="0"/>
          <w:bCs/>
          <w:color w:val="auto"/>
          <w:szCs w:val="21"/>
        </w:rPr>
        <w:t>内审分</w:t>
      </w:r>
      <w:r>
        <w:rPr>
          <w:rFonts w:hint="eastAsia" w:ascii="宋体" w:hAnsi="宋体"/>
          <w:b w:val="0"/>
          <w:bCs/>
          <w:color w:val="auto"/>
          <w:szCs w:val="21"/>
          <w:lang w:val="en-US" w:eastAsia="zh-CN"/>
        </w:rPr>
        <w:t>1</w:t>
      </w:r>
      <w:r>
        <w:rPr>
          <w:rFonts w:hint="eastAsia" w:ascii="宋体" w:hAnsi="宋体"/>
          <w:b w:val="0"/>
          <w:bCs/>
          <w:color w:val="auto"/>
          <w:szCs w:val="21"/>
        </w:rPr>
        <w:t>个组，对公司</w:t>
      </w:r>
      <w:r>
        <w:rPr>
          <w:rFonts w:hint="eastAsia" w:ascii="宋体" w:hAnsi="宋体"/>
          <w:b w:val="0"/>
          <w:bCs/>
          <w:color w:val="auto"/>
          <w:szCs w:val="21"/>
          <w:lang w:val="en-US" w:eastAsia="zh-CN"/>
        </w:rPr>
        <w:t>5</w:t>
      </w:r>
      <w:r>
        <w:rPr>
          <w:rFonts w:hint="eastAsia" w:ascii="宋体" w:hAnsi="宋体"/>
          <w:b w:val="0"/>
          <w:bCs/>
          <w:color w:val="auto"/>
          <w:szCs w:val="21"/>
        </w:rPr>
        <w:t>个部门进行了全要素的审核，</w:t>
      </w:r>
      <w:r>
        <w:rPr>
          <w:rFonts w:ascii="宋体" w:hAnsi="宋体"/>
          <w:b w:val="0"/>
          <w:bCs/>
          <w:color w:val="auto"/>
          <w:szCs w:val="21"/>
        </w:rPr>
        <w:t>共开出了</w:t>
      </w:r>
      <w:r>
        <w:rPr>
          <w:rFonts w:hint="eastAsia" w:ascii="宋体" w:hAnsi="宋体"/>
          <w:b w:val="0"/>
          <w:bCs/>
          <w:color w:val="auto"/>
          <w:szCs w:val="21"/>
          <w:lang w:val="en-US" w:eastAsia="zh-CN"/>
        </w:rPr>
        <w:t>1</w:t>
      </w:r>
      <w:r>
        <w:rPr>
          <w:rFonts w:hint="eastAsia" w:ascii="宋体" w:hAnsi="宋体"/>
          <w:b w:val="0"/>
          <w:bCs/>
          <w:color w:val="auto"/>
          <w:szCs w:val="21"/>
        </w:rPr>
        <w:t>不</w:t>
      </w:r>
      <w:r>
        <w:rPr>
          <w:rFonts w:ascii="宋体" w:hAnsi="宋体"/>
          <w:b w:val="0"/>
          <w:bCs/>
          <w:color w:val="auto"/>
          <w:szCs w:val="21"/>
        </w:rPr>
        <w:t>符合项</w:t>
      </w:r>
      <w:r>
        <w:rPr>
          <w:rFonts w:hint="eastAsia" w:ascii="宋体" w:hAnsi="宋体"/>
          <w:b w:val="0"/>
          <w:bCs/>
          <w:color w:val="auto"/>
          <w:szCs w:val="21"/>
        </w:rPr>
        <w:t>，于</w:t>
      </w:r>
      <w:r>
        <w:rPr>
          <w:rFonts w:hint="eastAsia" w:ascii="宋体" w:hAnsi="宋体"/>
          <w:b w:val="0"/>
          <w:bCs/>
          <w:color w:val="auto"/>
          <w:szCs w:val="21"/>
          <w:lang w:val="en-US" w:eastAsia="zh-CN"/>
        </w:rPr>
        <w:t>10</w:t>
      </w:r>
      <w:r>
        <w:rPr>
          <w:rFonts w:hint="eastAsia" w:ascii="宋体" w:hAnsi="宋体"/>
          <w:b w:val="0"/>
          <w:bCs/>
          <w:color w:val="auto"/>
          <w:szCs w:val="21"/>
        </w:rPr>
        <w:t>月</w:t>
      </w:r>
      <w:r>
        <w:rPr>
          <w:rFonts w:hint="eastAsia" w:ascii="宋体" w:hAnsi="宋体"/>
          <w:b w:val="0"/>
          <w:bCs/>
          <w:color w:val="auto"/>
          <w:szCs w:val="21"/>
          <w:lang w:val="en-US" w:eastAsia="zh-CN"/>
        </w:rPr>
        <w:t>19</w:t>
      </w:r>
      <w:r>
        <w:rPr>
          <w:rFonts w:hint="eastAsia" w:ascii="宋体" w:hAnsi="宋体"/>
          <w:b w:val="0"/>
          <w:bCs/>
          <w:color w:val="auto"/>
          <w:szCs w:val="21"/>
        </w:rPr>
        <w:t>日完成整改。</w:t>
      </w:r>
    </w:p>
    <w:p>
      <w:pPr>
        <w:spacing w:line="360" w:lineRule="auto"/>
        <w:rPr>
          <w:rStyle w:val="9"/>
          <w:rFonts w:ascii="宋体" w:eastAsia="宋体"/>
          <w:color w:val="auto"/>
          <w:sz w:val="21"/>
          <w:szCs w:val="21"/>
        </w:rPr>
      </w:pPr>
      <w:r>
        <w:rPr>
          <w:rStyle w:val="9"/>
          <w:rFonts w:hint="eastAsia" w:ascii="宋体" w:eastAsia="宋体"/>
          <w:b w:val="0"/>
          <w:bCs/>
          <w:color w:val="auto"/>
          <w:sz w:val="21"/>
          <w:szCs w:val="21"/>
        </w:rPr>
        <w:t>2.2管理评审情况：企</w:t>
      </w:r>
      <w:r>
        <w:rPr>
          <w:rFonts w:hint="eastAsia"/>
          <w:b w:val="0"/>
          <w:bCs/>
          <w:color w:val="auto"/>
          <w:szCs w:val="21"/>
        </w:rPr>
        <w:t>业于20</w:t>
      </w:r>
      <w:r>
        <w:rPr>
          <w:rFonts w:hint="eastAsia"/>
          <w:b w:val="0"/>
          <w:bCs/>
          <w:color w:val="auto"/>
          <w:szCs w:val="21"/>
          <w:lang w:val="en-US" w:eastAsia="zh-CN"/>
        </w:rPr>
        <w:t>22</w:t>
      </w:r>
      <w:r>
        <w:rPr>
          <w:rFonts w:hint="eastAsia"/>
          <w:b w:val="0"/>
          <w:bCs/>
          <w:color w:val="auto"/>
          <w:szCs w:val="21"/>
        </w:rPr>
        <w:t>年</w:t>
      </w:r>
      <w:r>
        <w:rPr>
          <w:rFonts w:hint="eastAsia"/>
          <w:b w:val="0"/>
          <w:bCs/>
          <w:color w:val="auto"/>
          <w:szCs w:val="21"/>
          <w:lang w:val="en-US" w:eastAsia="zh-CN"/>
        </w:rPr>
        <w:t>1</w:t>
      </w:r>
      <w:r>
        <w:rPr>
          <w:rFonts w:hint="eastAsia" w:ascii="宋体" w:hAnsi="宋体"/>
          <w:b w:val="0"/>
          <w:bCs/>
          <w:color w:val="auto"/>
          <w:szCs w:val="21"/>
          <w:lang w:val="en-US" w:eastAsia="zh-CN"/>
        </w:rPr>
        <w:t>0</w:t>
      </w:r>
      <w:r>
        <w:rPr>
          <w:rFonts w:hint="eastAsia"/>
          <w:b w:val="0"/>
          <w:bCs/>
          <w:color w:val="auto"/>
          <w:szCs w:val="21"/>
        </w:rPr>
        <w:t>月</w:t>
      </w:r>
      <w:r>
        <w:rPr>
          <w:rFonts w:hint="eastAsia"/>
          <w:b w:val="0"/>
          <w:bCs/>
          <w:color w:val="auto"/>
          <w:szCs w:val="21"/>
          <w:lang w:val="en-US" w:eastAsia="zh-CN"/>
        </w:rPr>
        <w:t>20</w:t>
      </w:r>
      <w:r>
        <w:rPr>
          <w:rFonts w:hint="eastAsia"/>
          <w:b w:val="0"/>
          <w:bCs/>
          <w:color w:val="auto"/>
          <w:szCs w:val="21"/>
        </w:rPr>
        <w:t>日</w:t>
      </w:r>
      <w:r>
        <w:rPr>
          <w:b w:val="0"/>
          <w:bCs/>
          <w:color w:val="auto"/>
          <w:szCs w:val="21"/>
        </w:rPr>
        <w:t>开展</w:t>
      </w:r>
      <w:r>
        <w:rPr>
          <w:rFonts w:hint="eastAsia"/>
          <w:b w:val="0"/>
          <w:bCs/>
          <w:color w:val="auto"/>
          <w:szCs w:val="21"/>
        </w:rPr>
        <w:t>了单体系管理评审，会议</w:t>
      </w:r>
      <w:r>
        <w:rPr>
          <w:b w:val="0"/>
          <w:bCs/>
          <w:color w:val="auto"/>
          <w:szCs w:val="21"/>
        </w:rPr>
        <w:t>由</w:t>
      </w:r>
      <w:r>
        <w:rPr>
          <w:rFonts w:hint="eastAsia"/>
          <w:b w:val="0"/>
          <w:bCs/>
          <w:color w:val="auto"/>
          <w:szCs w:val="21"/>
        </w:rPr>
        <w:t>公司总经理</w:t>
      </w:r>
      <w:r>
        <w:rPr>
          <w:rFonts w:hint="eastAsia" w:ascii="宋体" w:hAnsi="宋体"/>
          <w:b w:val="0"/>
          <w:bCs/>
          <w:color w:val="auto"/>
          <w:szCs w:val="21"/>
          <w:lang w:val="en-US" w:eastAsia="zh-CN"/>
        </w:rPr>
        <w:t>骆艺丹</w:t>
      </w:r>
      <w:r>
        <w:rPr>
          <w:rFonts w:hint="eastAsia"/>
          <w:b w:val="0"/>
          <w:bCs/>
          <w:color w:val="auto"/>
          <w:szCs w:val="21"/>
        </w:rPr>
        <w:t>主持，由</w:t>
      </w:r>
      <w:r>
        <w:rPr>
          <w:b w:val="0"/>
          <w:bCs/>
          <w:color w:val="auto"/>
          <w:szCs w:val="21"/>
        </w:rPr>
        <w:t>管理者代表</w:t>
      </w:r>
      <w:r>
        <w:rPr>
          <w:rFonts w:hint="eastAsia"/>
          <w:b w:val="0"/>
          <w:bCs/>
          <w:color w:val="auto"/>
          <w:lang w:val="en-US" w:eastAsia="zh-CN"/>
        </w:rPr>
        <w:t>李宏杰</w:t>
      </w:r>
      <w:r>
        <w:rPr>
          <w:b w:val="0"/>
          <w:bCs/>
          <w:color w:val="auto"/>
          <w:szCs w:val="21"/>
        </w:rPr>
        <w:t>汇报了体系运行情况。</w:t>
      </w:r>
      <w:r>
        <w:rPr>
          <w:rFonts w:hint="eastAsia"/>
          <w:b w:val="0"/>
          <w:bCs/>
          <w:color w:val="auto"/>
          <w:szCs w:val="21"/>
        </w:rPr>
        <w:t>会议肯定</w:t>
      </w:r>
      <w:r>
        <w:rPr>
          <w:b w:val="0"/>
          <w:bCs/>
          <w:color w:val="auto"/>
          <w:szCs w:val="21"/>
        </w:rPr>
        <w:t>了公司测量管理体系的充分</w:t>
      </w:r>
      <w:r>
        <w:rPr>
          <w:rFonts w:hint="eastAsia"/>
          <w:b w:val="0"/>
          <w:bCs/>
          <w:color w:val="auto"/>
          <w:szCs w:val="21"/>
        </w:rPr>
        <w:t>性</w:t>
      </w:r>
      <w:r>
        <w:rPr>
          <w:b w:val="0"/>
          <w:bCs/>
          <w:color w:val="auto"/>
          <w:szCs w:val="21"/>
        </w:rPr>
        <w:t>、有效性和适宜性</w:t>
      </w:r>
      <w:r>
        <w:rPr>
          <w:rFonts w:hint="eastAsia"/>
          <w:b w:val="0"/>
          <w:bCs/>
          <w:color w:val="auto"/>
          <w:szCs w:val="21"/>
        </w:rPr>
        <w:t>。形成</w:t>
      </w:r>
      <w:r>
        <w:rPr>
          <w:b w:val="0"/>
          <w:bCs/>
          <w:color w:val="auto"/>
          <w:szCs w:val="21"/>
        </w:rPr>
        <w:t>了管理评审报告</w:t>
      </w:r>
      <w:r>
        <w:rPr>
          <w:rFonts w:hint="eastAsia"/>
          <w:b w:val="0"/>
          <w:bCs/>
          <w:color w:val="auto"/>
          <w:szCs w:val="21"/>
        </w:rPr>
        <w:t>，对公司测量管理体系目前存在的</w:t>
      </w:r>
      <w:r>
        <w:rPr>
          <w:rFonts w:hint="eastAsia"/>
          <w:b w:val="0"/>
          <w:bCs/>
          <w:color w:val="auto"/>
          <w:szCs w:val="21"/>
          <w:lang w:val="en-US" w:eastAsia="zh-CN"/>
        </w:rPr>
        <w:t>1</w:t>
      </w:r>
      <w:r>
        <w:rPr>
          <w:rFonts w:hint="eastAsia"/>
          <w:b w:val="0"/>
          <w:bCs/>
          <w:color w:val="auto"/>
          <w:szCs w:val="21"/>
        </w:rPr>
        <w:t>个方面的问题落实了整改部门</w:t>
      </w:r>
      <w:r>
        <w:rPr>
          <w:rFonts w:hint="eastAsia"/>
          <w:color w:val="auto"/>
          <w:szCs w:val="21"/>
        </w:rPr>
        <w:t>。</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spacing w:line="360" w:lineRule="auto"/>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olor w:val="auto"/>
          <w:lang w:val="en-US" w:eastAsia="zh-CN"/>
        </w:rPr>
        <w:t>板材厚度</w:t>
      </w:r>
      <w:r>
        <w:rPr>
          <w:rFonts w:hint="eastAsia"/>
          <w:color w:val="auto"/>
        </w:rPr>
        <w:t>测量过程，计量要求导出方法正确，验证满足测量过程要求。祥见附件《计量要求导出及验证记录表》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olor w:val="auto"/>
          <w:lang w:val="en-US" w:eastAsia="zh-CN"/>
        </w:rPr>
        <w:t>板材厚度</w:t>
      </w:r>
      <w:r>
        <w:rPr>
          <w:rFonts w:hint="eastAsia"/>
          <w:color w:val="auto"/>
        </w:rPr>
        <w:t>测量过程，测量不确定度评定方法正确。</w:t>
      </w:r>
      <w:r>
        <w:rPr>
          <w:rFonts w:hint="eastAsia"/>
          <w:color w:val="auto"/>
          <w:lang w:val="en-US" w:eastAsia="zh-CN"/>
        </w:rPr>
        <w:t>详见</w:t>
      </w:r>
      <w:r>
        <w:rPr>
          <w:rFonts w:hint="eastAsia"/>
          <w:color w:val="auto"/>
        </w:rPr>
        <w:t>附件《测量不确定度评定》</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olor w:val="auto"/>
          <w:lang w:val="en-US" w:eastAsia="zh-CN"/>
        </w:rPr>
        <w:t>板材厚度</w:t>
      </w:r>
      <w:r>
        <w:rPr>
          <w:rFonts w:hint="eastAsia"/>
          <w:color w:val="auto"/>
        </w:rPr>
        <w:t>测量过程</w:t>
      </w:r>
      <w:r>
        <w:rPr>
          <w:rFonts w:hint="eastAsia"/>
          <w:color w:val="auto"/>
          <w:lang w:val="en-US" w:eastAsia="zh-CN"/>
        </w:rPr>
        <w:t xml:space="preserve"> </w:t>
      </w:r>
      <w:r>
        <w:rPr>
          <w:rFonts w:hint="eastAsia"/>
          <w:color w:val="auto"/>
        </w:rPr>
        <w:t>，采用</w:t>
      </w:r>
      <w:r>
        <w:rPr>
          <w:rFonts w:hint="eastAsia"/>
          <w:color w:val="auto"/>
          <w:lang w:val="en-US" w:eastAsia="zh-CN"/>
        </w:rPr>
        <w:t>重复测量法</w:t>
      </w:r>
      <w:r>
        <w:rPr>
          <w:rFonts w:hint="eastAsia"/>
          <w:color w:val="auto"/>
        </w:rPr>
        <w:t>进行有效性确认，满足要求。</w:t>
      </w:r>
      <w:r>
        <w:rPr>
          <w:rFonts w:hint="eastAsia"/>
          <w:color w:val="auto"/>
          <w:lang w:val="en-US" w:eastAsia="zh-CN"/>
        </w:rPr>
        <w:t>详见</w:t>
      </w:r>
      <w:r>
        <w:rPr>
          <w:rFonts w:hint="eastAsia"/>
          <w:color w:val="auto"/>
        </w:rPr>
        <w:t>附件《测量过程有效性确认》</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olor w:val="auto"/>
          <w:lang w:val="en-US" w:eastAsia="zh-CN"/>
        </w:rPr>
        <w:t>板材厚度</w:t>
      </w:r>
      <w:r>
        <w:rPr>
          <w:rFonts w:hint="eastAsia"/>
          <w:color w:val="auto"/>
        </w:rPr>
        <w:t>测量过程</w:t>
      </w:r>
      <w:r>
        <w:rPr>
          <w:rFonts w:hint="eastAsia"/>
          <w:color w:val="auto"/>
          <w:lang w:val="en-US" w:eastAsia="zh-CN"/>
        </w:rPr>
        <w:t xml:space="preserve"> </w:t>
      </w:r>
      <w:r>
        <w:rPr>
          <w:rFonts w:hint="eastAsia"/>
          <w:color w:val="auto"/>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olor w:val="000000" w:themeColor="text1"/>
          <w:lang w:val="en-US" w:eastAsia="zh-CN"/>
        </w:rPr>
        <w:t>板材厚度</w:t>
      </w:r>
      <w:r>
        <w:rPr>
          <w:rFonts w:hint="eastAsia"/>
          <w:color w:val="000000" w:themeColor="text1"/>
        </w:rPr>
        <w:t>测量过程</w:t>
      </w:r>
      <w:r>
        <w:rPr>
          <w:rFonts w:hint="eastAsia"/>
          <w:color w:val="000000" w:themeColor="text1"/>
          <w:lang w:val="en-US" w:eastAsia="zh-CN"/>
        </w:rPr>
        <w:t xml:space="preserve"> </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宋体" w:hAnsi="宋体" w:eastAsia="宋体"/>
          <w:bCs/>
          <w:color w:val="000000" w:themeColor="text1"/>
          <w:szCs w:val="21"/>
        </w:rPr>
        <w:t>公司</w:t>
      </w:r>
      <w:r>
        <w:rPr>
          <w:rFonts w:hint="eastAsia" w:ascii="宋体" w:hAnsi="宋体" w:eastAsia="宋体"/>
          <w:bCs/>
          <w:color w:val="000000" w:themeColor="text1"/>
          <w:szCs w:val="21"/>
          <w:lang w:val="en-US" w:eastAsia="zh-CN"/>
        </w:rPr>
        <w:t>没有建立</w:t>
      </w:r>
      <w:r>
        <w:rPr>
          <w:rFonts w:hint="eastAsia" w:ascii="宋体" w:hAnsi="宋体" w:eastAsia="宋体"/>
          <w:bCs/>
          <w:color w:val="000000" w:themeColor="text1"/>
          <w:szCs w:val="21"/>
        </w:rPr>
        <w:t>最高标准，企业测量</w:t>
      </w:r>
      <w:r>
        <w:rPr>
          <w:rFonts w:hint="eastAsia" w:ascii="宋体" w:hAnsi="宋体" w:eastAsia="宋体"/>
          <w:bCs/>
          <w:color w:val="000000" w:themeColor="text1"/>
          <w:szCs w:val="21"/>
          <w:lang w:val="en-US" w:eastAsia="zh-CN"/>
        </w:rPr>
        <w:t>委托</w:t>
      </w:r>
      <w:r>
        <w:rPr>
          <w:rFonts w:hint="eastAsia" w:ascii="宋体" w:hAnsi="宋体"/>
          <w:color w:val="000000" w:themeColor="text1"/>
          <w:szCs w:val="21"/>
          <w:lang w:val="en-US" w:eastAsia="zh-CN"/>
        </w:rPr>
        <w:t>深圳中电计量技术有限公司</w:t>
      </w:r>
      <w:r>
        <w:rPr>
          <w:rFonts w:hint="eastAsia"/>
          <w:color w:val="000000" w:themeColor="text1"/>
          <w:szCs w:val="21"/>
        </w:rPr>
        <w:t>校准。抽查</w:t>
      </w:r>
      <w:r>
        <w:rPr>
          <w:rFonts w:hint="eastAsia"/>
          <w:color w:val="000000" w:themeColor="text1"/>
          <w:szCs w:val="21"/>
          <w:lang w:val="en-US" w:eastAsia="zh-CN"/>
        </w:rPr>
        <w:t>6</w:t>
      </w:r>
      <w:r>
        <w:rPr>
          <w:rFonts w:hint="eastAsia"/>
          <w:color w:val="000000" w:themeColor="text1"/>
          <w:szCs w:val="21"/>
        </w:rPr>
        <w:t>台测量设备检定/校准证书，溯源满足要求。</w:t>
      </w:r>
      <w:r>
        <w:rPr>
          <w:rFonts w:hint="eastAsia"/>
          <w:color w:val="000000" w:themeColor="text1"/>
          <w:szCs w:val="21"/>
          <w:lang w:val="en-US" w:eastAsia="zh-CN"/>
        </w:rPr>
        <w:t>详见</w:t>
      </w:r>
      <w:r>
        <w:rPr>
          <w:rFonts w:hint="eastAsia"/>
          <w:color w:val="000000" w:themeColor="text1"/>
          <w:szCs w:val="21"/>
        </w:rPr>
        <w:t>《测量设备溯源检查表》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ascii="宋体" w:hAnsi="宋体" w:eastAsia="宋体"/>
          <w:bCs/>
          <w:color w:val="000000" w:themeColor="text1"/>
          <w:szCs w:val="21"/>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500</w:t>
      </w:r>
      <w:r>
        <w:rPr>
          <w:rFonts w:hint="eastAsia" w:ascii="宋体" w:hAnsi="宋体" w:eastAsia="宋体"/>
          <w:bCs/>
          <w:color w:val="000000" w:themeColor="text1"/>
          <w:szCs w:val="21"/>
        </w:rPr>
        <w:t>吨标准煤。</w:t>
      </w:r>
      <w:r>
        <w:rPr>
          <w:rFonts w:hint="eastAsia" w:ascii="宋体" w:hAnsi="宋体" w:eastAsia="宋体"/>
          <w:b/>
          <w:color w:val="000000" w:themeColor="text1"/>
          <w:szCs w:val="21"/>
          <w:lang w:val="en-US" w:eastAsia="zh-CN"/>
        </w:rPr>
        <w:t>不是</w:t>
      </w:r>
      <w:r>
        <w:rPr>
          <w:rFonts w:hint="eastAsia" w:ascii="宋体" w:hAnsi="宋体" w:eastAsia="宋体"/>
          <w:bCs/>
          <w:color w:val="000000" w:themeColor="text1"/>
          <w:szCs w:val="21"/>
        </w:rPr>
        <w:t>重点耗能单位，能源计量管理满足GB17167要求。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年外审</w:t>
      </w:r>
      <w:r>
        <w:rPr>
          <w:rFonts w:hint="eastAsia" w:ascii="宋体" w:hAnsi="宋体" w:cs="宋体"/>
          <w:bCs/>
          <w:color w:val="000000" w:themeColor="text1"/>
          <w:kern w:val="0"/>
          <w:szCs w:val="21"/>
          <w:lang w:val="en-US" w:eastAsia="zh-CN"/>
        </w:rPr>
        <w:t>没有出具不符合项。</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年1月到11月质量目标完成情况检查表，按目标、措施、完成情况、未完成情况进行统计，记录内容全，每月统计，质量目标管理满足要求。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210" w:firstLineChars="1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numPr>
          <w:ilvl w:val="0"/>
          <w:numId w:val="2"/>
        </w:numPr>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rPr>
        <w:t>本次监督审核</w:t>
      </w:r>
      <w:r>
        <w:rPr>
          <w:rFonts w:hint="eastAsia" w:asciiTheme="minorEastAsia" w:hAnsiTheme="minorEastAsia"/>
          <w:bCs/>
          <w:color w:val="000000" w:themeColor="text1"/>
          <w:szCs w:val="21"/>
          <w:lang w:val="en-US" w:eastAsia="zh-CN"/>
        </w:rPr>
        <w:t>未</w:t>
      </w:r>
      <w:r>
        <w:rPr>
          <w:rFonts w:hint="eastAsia" w:asciiTheme="minorEastAsia" w:hAnsiTheme="minorEastAsia"/>
          <w:bCs/>
          <w:color w:val="000000" w:themeColor="text1"/>
          <w:szCs w:val="21"/>
        </w:rPr>
        <w:t>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numPr>
          <w:ilvl w:val="0"/>
          <w:numId w:val="2"/>
        </w:numPr>
        <w:spacing w:line="360" w:lineRule="auto"/>
        <w:rPr>
          <w:rFonts w:hint="eastAsia" w:asciiTheme="minorEastAsia" w:hAnsiTheme="minorEastAsia"/>
          <w:bCs/>
          <w:color w:val="000000" w:themeColor="text1"/>
          <w:szCs w:val="21"/>
          <w:lang w:eastAsia="zh-CN"/>
        </w:rPr>
      </w:pPr>
      <w:r>
        <w:rPr>
          <w:rFonts w:hint="eastAsia" w:ascii="宋体" w:hAnsi="宋体"/>
          <w:color w:val="auto"/>
          <w:szCs w:val="21"/>
        </w:rPr>
        <w:t>产品的销售</w:t>
      </w:r>
    </w:p>
    <w:p>
      <w:pPr>
        <w:spacing w:line="440" w:lineRule="exact"/>
        <w:jc w:val="left"/>
        <w:rPr>
          <w:rFonts w:hint="eastAsia" w:ascii="宋体" w:hAnsi="宋体"/>
          <w:color w:val="000000" w:themeColor="text1"/>
          <w:szCs w:val="21"/>
        </w:rPr>
      </w:pPr>
      <w:r>
        <w:rPr>
          <w:rFonts w:hint="eastAsia" w:ascii="宋体" w:hAnsi="宋体"/>
          <w:color w:val="000000" w:themeColor="text1"/>
          <w:szCs w:val="21"/>
        </w:rPr>
        <w:t>抽查居家养老服务中心家具产品的销售合同，合同编号DAYF-2021-015</w:t>
      </w:r>
      <w:r>
        <w:rPr>
          <w:rFonts w:hint="eastAsia" w:ascii="宋体" w:hAnsi="宋体"/>
          <w:color w:val="000000" w:themeColor="text1"/>
          <w:szCs w:val="21"/>
          <w:lang w:eastAsia="zh-CN"/>
        </w:rPr>
        <w:t>，</w:t>
      </w:r>
      <w:r>
        <w:rPr>
          <w:rFonts w:hint="eastAsia" w:asciiTheme="minorEastAsia" w:hAnsiTheme="minorEastAsia"/>
          <w:bCs/>
          <w:color w:val="000000" w:themeColor="text1"/>
          <w:szCs w:val="21"/>
        </w:rPr>
        <w:t>签订时间</w:t>
      </w:r>
      <w:r>
        <w:rPr>
          <w:rFonts w:hint="eastAsia" w:asciiTheme="minorEastAsia" w:hAnsiTheme="minorEastAsia"/>
          <w:bCs/>
          <w:color w:val="000000" w:themeColor="text1"/>
          <w:szCs w:val="21"/>
          <w:lang w:val="en-US" w:eastAsia="zh-CN"/>
        </w:rPr>
        <w:t>2021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12</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29</w:t>
      </w:r>
      <w:r>
        <w:rPr>
          <w:rFonts w:hint="eastAsia" w:asciiTheme="minorEastAsia" w:hAnsiTheme="minorEastAsia"/>
          <w:bCs/>
          <w:color w:val="000000" w:themeColor="text1"/>
          <w:szCs w:val="21"/>
        </w:rPr>
        <w:t>日</w:t>
      </w:r>
      <w:r>
        <w:rPr>
          <w:rFonts w:hint="eastAsia" w:asciiTheme="minorEastAsia" w:hAnsiTheme="minorEastAsia"/>
          <w:bCs/>
          <w:color w:val="000000" w:themeColor="text1"/>
          <w:szCs w:val="21"/>
          <w:lang w:eastAsia="zh-CN"/>
        </w:rPr>
        <w:t>；</w:t>
      </w:r>
      <w:r>
        <w:rPr>
          <w:rFonts w:hint="eastAsia" w:asciiTheme="minorEastAsia" w:hAnsiTheme="minorEastAsia"/>
          <w:bCs/>
          <w:color w:val="000000" w:themeColor="text1"/>
          <w:szCs w:val="21"/>
        </w:rPr>
        <w:t>抽查</w:t>
      </w:r>
      <w:r>
        <w:rPr>
          <w:rFonts w:hint="eastAsia" w:asciiTheme="minorEastAsia" w:hAnsiTheme="minorEastAsia"/>
          <w:bCs/>
          <w:color w:val="000000" w:themeColor="text1"/>
          <w:szCs w:val="21"/>
          <w:lang w:val="en-US" w:eastAsia="zh-CN"/>
        </w:rPr>
        <w:t>办公</w:t>
      </w:r>
      <w:r>
        <w:rPr>
          <w:rFonts w:hint="eastAsia" w:asciiTheme="minorEastAsia" w:hAnsiTheme="minorEastAsia"/>
          <w:bCs/>
          <w:color w:val="000000" w:themeColor="text1"/>
          <w:szCs w:val="21"/>
        </w:rPr>
        <w:t>家具产品的销售合同，签订时间</w:t>
      </w:r>
      <w:r>
        <w:rPr>
          <w:rFonts w:hint="eastAsia" w:asciiTheme="minorEastAsia" w:hAnsiTheme="minorEastAsia"/>
          <w:bCs/>
          <w:color w:val="000000" w:themeColor="text1"/>
          <w:szCs w:val="21"/>
          <w:lang w:val="en-US" w:eastAsia="zh-CN"/>
        </w:rPr>
        <w:t>2022</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3</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16</w:t>
      </w:r>
      <w:r>
        <w:rPr>
          <w:rFonts w:hint="eastAsia" w:asciiTheme="minorEastAsia" w:hAnsiTheme="minorEastAsia"/>
          <w:bCs/>
          <w:color w:val="000000" w:themeColor="text1"/>
          <w:szCs w:val="21"/>
        </w:rPr>
        <w:t>日确认企业对应的产品生产过程涉及有对应的测量过程和测量设备，测量设备的配备可满足该合同产品的生产和检验要求</w:t>
      </w:r>
      <w:r>
        <w:rPr>
          <w:rFonts w:hint="eastAsia" w:ascii="宋体" w:hAnsi="宋体"/>
          <w:color w:val="000000" w:themeColor="text1"/>
          <w:szCs w:val="21"/>
        </w:rPr>
        <w:t>。</w:t>
      </w:r>
    </w:p>
    <w:p>
      <w:pPr>
        <w:numPr>
          <w:ilvl w:val="0"/>
          <w:numId w:val="2"/>
        </w:numPr>
        <w:spacing w:line="440" w:lineRule="exact"/>
        <w:ind w:left="0" w:leftChars="0" w:firstLine="0" w:firstLineChars="0"/>
        <w:jc w:val="left"/>
        <w:rPr>
          <w:rFonts w:hint="eastAsia" w:ascii="宋体" w:hAnsi="宋体"/>
          <w:color w:val="000000" w:themeColor="text1"/>
          <w:szCs w:val="21"/>
        </w:rPr>
      </w:pPr>
      <w:r>
        <w:rPr>
          <w:rFonts w:hint="eastAsia" w:ascii="宋体" w:hAnsi="宋体"/>
          <w:color w:val="000000" w:themeColor="text1"/>
          <w:szCs w:val="21"/>
        </w:rPr>
        <w:t>产品的售后（或者产品维修）</w:t>
      </w:r>
    </w:p>
    <w:p>
      <w:pPr>
        <w:spacing w:line="440" w:lineRule="exact"/>
        <w:ind w:right="-27" w:rightChars="-13" w:firstLine="210" w:firstLineChars="100"/>
        <w:jc w:val="left"/>
        <w:rPr>
          <w:rFonts w:ascii="宋体" w:hAnsi="宋体"/>
          <w:color w:val="000000" w:themeColor="text1"/>
          <w:szCs w:val="21"/>
        </w:rPr>
      </w:pPr>
      <w:r>
        <w:rPr>
          <w:rFonts w:hint="eastAsia" w:ascii="宋体" w:hAnsi="宋体"/>
          <w:color w:val="000000" w:themeColor="text1"/>
          <w:szCs w:val="21"/>
        </w:rPr>
        <w:t>对售后服务的认证范围，抽查</w:t>
      </w:r>
      <w:r>
        <w:rPr>
          <w:color w:val="000000" w:themeColor="text1"/>
          <w:szCs w:val="21"/>
        </w:rPr>
        <w:t>学生公寓家具</w:t>
      </w:r>
      <w:r>
        <w:rPr>
          <w:rFonts w:hint="eastAsia" w:ascii="宋体" w:hAnsi="宋体"/>
          <w:color w:val="000000" w:themeColor="text1"/>
          <w:szCs w:val="21"/>
        </w:rPr>
        <w:t>合同，签订时间床架.床头柜公寓床</w:t>
      </w:r>
      <w:r>
        <w:rPr>
          <w:rFonts w:hint="eastAsia" w:ascii="宋体" w:hAnsi="宋体"/>
          <w:color w:val="000000" w:themeColor="text1"/>
          <w:szCs w:val="21"/>
          <w:lang w:eastAsia="zh-CN"/>
        </w:rPr>
        <w:t>、</w:t>
      </w:r>
      <w:r>
        <w:rPr>
          <w:rFonts w:hint="eastAsia" w:ascii="宋体" w:hAnsi="宋体"/>
          <w:color w:val="000000" w:themeColor="text1"/>
          <w:szCs w:val="21"/>
        </w:rPr>
        <w:t>写字台</w:t>
      </w:r>
      <w:r>
        <w:rPr>
          <w:rFonts w:hint="eastAsia" w:ascii="宋体" w:hAnsi="宋体"/>
          <w:color w:val="000000" w:themeColor="text1"/>
          <w:szCs w:val="21"/>
          <w:lang w:eastAsia="zh-CN"/>
        </w:rPr>
        <w:t>、</w:t>
      </w:r>
      <w:r>
        <w:rPr>
          <w:rFonts w:hint="eastAsia" w:ascii="宋体" w:hAnsi="宋体"/>
          <w:color w:val="000000" w:themeColor="text1"/>
          <w:szCs w:val="21"/>
        </w:rPr>
        <w:t>写字椅</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w:t>
      </w:r>
      <w:r>
        <w:rPr>
          <w:rFonts w:hint="eastAsia" w:ascii="宋体" w:hAnsi="宋体"/>
          <w:color w:val="000000" w:themeColor="text1"/>
          <w:szCs w:val="21"/>
          <w:lang w:val="en-US" w:eastAsia="zh-CN"/>
        </w:rPr>
        <w:t>15</w:t>
      </w:r>
      <w:r>
        <w:rPr>
          <w:rFonts w:hint="eastAsia" w:ascii="宋体" w:hAnsi="宋体"/>
          <w:color w:val="000000" w:themeColor="text1"/>
          <w:szCs w:val="21"/>
        </w:rPr>
        <w:t>日，合同内容包括</w:t>
      </w:r>
      <w:r>
        <w:rPr>
          <w:color w:val="000000" w:themeColor="text1"/>
          <w:szCs w:val="21"/>
        </w:rPr>
        <w:t>学生公寓家具</w:t>
      </w:r>
      <w:r>
        <w:rPr>
          <w:rFonts w:hint="eastAsia" w:ascii="宋体" w:hAnsi="宋体"/>
          <w:color w:val="000000" w:themeColor="text1"/>
          <w:szCs w:val="21"/>
        </w:rPr>
        <w:t>产品的</w:t>
      </w:r>
      <w:r>
        <w:rPr>
          <w:rFonts w:ascii="宋体" w:hAnsi="宋体"/>
          <w:color w:val="000000" w:themeColor="text1"/>
          <w:szCs w:val="21"/>
        </w:rPr>
        <w:t>售后服务</w:t>
      </w:r>
      <w:r>
        <w:rPr>
          <w:rFonts w:hint="eastAsia" w:ascii="宋体" w:hAnsi="宋体"/>
          <w:color w:val="000000" w:themeColor="text1"/>
          <w:szCs w:val="21"/>
        </w:rPr>
        <w:t>。</w:t>
      </w:r>
    </w:p>
    <w:p>
      <w:pPr>
        <w:widowControl w:val="0"/>
        <w:numPr>
          <w:numId w:val="0"/>
        </w:numPr>
        <w:spacing w:line="440" w:lineRule="exact"/>
        <w:ind w:firstLine="420" w:firstLineChars="200"/>
        <w:jc w:val="left"/>
        <w:rPr>
          <w:rFonts w:hint="default" w:ascii="宋体" w:hAnsi="宋体"/>
          <w:color w:val="000000" w:themeColor="text1"/>
          <w:szCs w:val="21"/>
          <w:lang w:val="en-US" w:eastAsia="zh-CN"/>
        </w:rPr>
      </w:pPr>
      <w:r>
        <w:rPr>
          <w:rFonts w:ascii="宋体" w:hAnsi="宋体"/>
          <w:color w:val="000000" w:themeColor="text1"/>
          <w:szCs w:val="21"/>
        </w:rPr>
        <w:t>对抽查的合同的包括售后服务或维修内容涉及的测量过程进行确认</w:t>
      </w:r>
      <w:r>
        <w:rPr>
          <w:rFonts w:hint="eastAsia" w:ascii="宋体" w:hAnsi="宋体"/>
          <w:color w:val="000000" w:themeColor="text1"/>
          <w:szCs w:val="21"/>
        </w:rPr>
        <w:t>，抽</w:t>
      </w:r>
      <w:r>
        <w:rPr>
          <w:rFonts w:ascii="宋体" w:hAnsi="宋体"/>
          <w:color w:val="000000" w:themeColor="text1"/>
          <w:szCs w:val="21"/>
        </w:rPr>
        <w:t>查售后服务或维修过程记录</w:t>
      </w:r>
      <w:r>
        <w:rPr>
          <w:rFonts w:hint="eastAsia" w:ascii="宋体" w:hAnsi="宋体"/>
          <w:color w:val="000000" w:themeColor="text1"/>
          <w:szCs w:val="21"/>
        </w:rPr>
        <w:t>（记录编号</w:t>
      </w:r>
      <w:r>
        <w:rPr>
          <w:rFonts w:hint="eastAsia" w:ascii="宋体" w:hAnsi="宋体"/>
          <w:color w:val="000000" w:themeColor="text1"/>
          <w:szCs w:val="21"/>
          <w:lang w:val="en-US" w:eastAsia="zh-CN"/>
        </w:rPr>
        <w:t>2022.8.13</w:t>
      </w:r>
      <w:r>
        <w:rPr>
          <w:rFonts w:hint="eastAsia" w:ascii="宋体" w:hAnsi="宋体"/>
          <w:color w:val="000000" w:themeColor="text1"/>
          <w:szCs w:val="21"/>
        </w:rPr>
        <w:t>），</w:t>
      </w:r>
      <w:r>
        <w:rPr>
          <w:rFonts w:ascii="宋体" w:hAnsi="宋体"/>
          <w:color w:val="000000" w:themeColor="text1"/>
          <w:szCs w:val="21"/>
        </w:rPr>
        <w:t>包括有产品</w:t>
      </w:r>
      <w:r>
        <w:rPr>
          <w:color w:val="000000" w:themeColor="text1"/>
          <w:szCs w:val="21"/>
        </w:rPr>
        <w:t>学生公寓家具</w:t>
      </w:r>
      <w:r>
        <w:rPr>
          <w:rFonts w:ascii="宋体" w:hAnsi="宋体"/>
          <w:color w:val="000000" w:themeColor="text1"/>
          <w:szCs w:val="21"/>
        </w:rPr>
        <w:t>特性的检测过程</w:t>
      </w:r>
    </w:p>
    <w:p>
      <w:pPr>
        <w:spacing w:line="360" w:lineRule="auto"/>
        <w:jc w:val="left"/>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12</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9</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南宁市富诚家私有限责任公司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南宁市富诚家私有限责任公司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2336" behindDoc="0" locked="0" layoutInCell="1" allowOverlap="1">
            <wp:simplePos x="0" y="0"/>
            <wp:positionH relativeFrom="column">
              <wp:posOffset>1552575</wp:posOffset>
            </wp:positionH>
            <wp:positionV relativeFrom="paragraph">
              <wp:posOffset>245110</wp:posOffset>
            </wp:positionV>
            <wp:extent cx="509905" cy="327660"/>
            <wp:effectExtent l="0" t="0" r="10795" b="254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509905" cy="327660"/>
                    </a:xfrm>
                    <a:prstGeom prst="rect">
                      <a:avLst/>
                    </a:prstGeom>
                    <a:solidFill>
                      <a:srgbClr val="FFFFFF">
                        <a:alpha val="0"/>
                      </a:srgbClr>
                    </a:solidFill>
                    <a:ln>
                      <a:noFill/>
                    </a:ln>
                    <a:effectLst/>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2022.12.9</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bookmarkStart w:id="11" w:name="_GoBack"/>
      <w:bookmarkEnd w:id="11"/>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abstractNum w:abstractNumId="1">
    <w:nsid w:val="5DDE532B"/>
    <w:multiLevelType w:val="singleLevel"/>
    <w:tmpl w:val="5DDE532B"/>
    <w:lvl w:ilvl="0" w:tentative="0">
      <w:start w:val="10"/>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B387B40"/>
    <w:rsid w:val="69891547"/>
    <w:rsid w:val="6A7E42B8"/>
    <w:rsid w:val="7D2F4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1797</Words>
  <Characters>2041</Characters>
  <Lines>15</Lines>
  <Paragraphs>4</Paragraphs>
  <TotalTime>1</TotalTime>
  <ScaleCrop>false</ScaleCrop>
  <LinksUpToDate>false</LinksUpToDate>
  <CharactersWithSpaces>2158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2022-12-13T13:15:13Z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0EEF129E1C364583BDF8B3F28C7C8F7C</vt:lpwstr>
  </property>
</Properties>
</file>