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5"/>
        <w:gridCol w:w="675"/>
        <w:gridCol w:w="567"/>
        <w:gridCol w:w="1134"/>
        <w:gridCol w:w="425"/>
        <w:gridCol w:w="1472"/>
        <w:gridCol w:w="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±0.167mm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±0.5mm 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FCJS/MP-001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蒙其和 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 w:cs="Times New Roman"/>
                <w:szCs w:val="21"/>
              </w:rPr>
              <w:t>测量不确定度评定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 w:cs="Times New Roman"/>
                <w:szCs w:val="21"/>
              </w:rPr>
              <w:t>验证记录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5238115</wp:posOffset>
            </wp:positionH>
            <wp:positionV relativeFrom="paragraph">
              <wp:posOffset>57785</wp:posOffset>
            </wp:positionV>
            <wp:extent cx="700405" cy="347980"/>
            <wp:effectExtent l="0" t="0" r="1079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0913" t="14559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31750</wp:posOffset>
            </wp:positionV>
            <wp:extent cx="481965" cy="347345"/>
            <wp:effectExtent l="0" t="0" r="635" b="825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3473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C7566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2022-12-12T14:48:21Z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2D63291593864B30B32D296A406DB708</vt:lpwstr>
  </property>
</Properties>
</file>