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left="359" w:leftChars="171" w:firstLine="1265" w:firstLineChars="35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河北蒙羊食品有限责任公司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/服务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饺子车间的速冻生制品（速冻饺子）、肉制车间的酱卤肉（羊蝎子）、切片车间的冷冻预制调理肉类（牛肉、羊肉、鸡肉、鱼肉）和速冻生制品（肉串）的生产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河北蒙羊食品有限责任公司 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d11bf8e7-4449-4e85-bb48-29c37222903c"/>
  </w:docVars>
  <w:rsids>
    <w:rsidRoot w:val="00000000"/>
    <w:rsid w:val="09182CF9"/>
    <w:rsid w:val="36B92A0E"/>
    <w:rsid w:val="6FDC3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2023-01-13T02:04:08Z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2052-11.1.0.12970</vt:lpwstr>
  </property>
</Properties>
</file>