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0689-2020-QEO-2022</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四川科度实业有限公司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Q:ISC-Q-2021-1249,E:ISC-E-2021-0851,O:ISC-O-2021-0782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91510106MA61TY2F5C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四川科度实业有限公司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测绘服务（地理信息数据采集及处理）、数据处理和存储支持服务未认可：测绘服务【地理信息系统工程、工程测量、不动产测绘（地籍测绘、房产测绘)】、农田工程规划设计、土地整理、土地规划、土地调查、自然资源调查、土地综合整治服务</w:t>
            </w:r>
          </w:p>
          <w:p w:rsidR="001A196B">
            <w:pPr>
              <w:snapToGrid w:val="0"/>
              <w:spacing w:line="0" w:lineRule="atLeast"/>
              <w:jc w:val="left"/>
              <w:rPr>
                <w:sz w:val="22"/>
                <w:szCs w:val="22"/>
              </w:rPr>
            </w:pPr>
            <w:r>
              <w:rPr>
                <w:sz w:val="22"/>
                <w:szCs w:val="22"/>
              </w:rPr>
              <w:t>E：测绘服务【地理信息系统工程、地理信息数据采集及处理、工程测量、不动产测绘（地籍测绘、房产测绘)】、农田工程规划设计、土地整理、土地规划、土地调查、自然资源调查、土地综合整治、数据处理和存储支持服务所涉及场所的相关环境管理活动</w:t>
            </w:r>
          </w:p>
          <w:p w:rsidR="001A196B">
            <w:pPr>
              <w:snapToGrid w:val="0"/>
              <w:spacing w:line="0" w:lineRule="atLeast"/>
              <w:jc w:val="left"/>
              <w:rPr>
                <w:sz w:val="22"/>
                <w:szCs w:val="22"/>
              </w:rPr>
            </w:pPr>
            <w:r>
              <w:rPr>
                <w:sz w:val="22"/>
                <w:szCs w:val="22"/>
              </w:rPr>
              <w:t>O：测绘服务【地理信息系统工程、地理信息数据采集及处理、工程测量、不动产测绘（地籍测绘、房产测绘)】、农田工程规划设计、土地整理、土地规划、土地调查、自然资源调查、土地综合整治、数据处理和存储支持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四川省成都市武侯区郭家桥北街2号1幢3-4号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成都市武侯区武侯大道双楠段112号A9</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四川科度实业有限公司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Q:ISC-Q-2021-1249,E:ISC-E-2021-0851,O:ISC-O-2021-0782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成都市武侯区武侯大道双楠段112号A9</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