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FF" w:rsidRDefault="00424B03" w:rsidP="000707F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0707FF" w:rsidRDefault="00424B03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 xml:space="preserve">: </w:t>
      </w:r>
      <w:r>
        <w:rPr>
          <w:rFonts w:hint="eastAsia"/>
          <w:b/>
          <w:szCs w:val="21"/>
        </w:rPr>
        <w:t>大庆市天德</w:t>
      </w:r>
      <w:proofErr w:type="gramStart"/>
      <w:r>
        <w:rPr>
          <w:rFonts w:hint="eastAsia"/>
          <w:b/>
          <w:szCs w:val="21"/>
        </w:rPr>
        <w:t>忠石油</w:t>
      </w:r>
      <w:proofErr w:type="gramEnd"/>
      <w:r>
        <w:rPr>
          <w:rFonts w:hint="eastAsia"/>
          <w:b/>
          <w:szCs w:val="21"/>
        </w:rPr>
        <w:t>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:1322-2022</w:t>
      </w:r>
    </w:p>
    <w:p w:rsidR="000707FF" w:rsidRDefault="000707FF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0707FF">
        <w:trPr>
          <w:trHeight w:val="458"/>
        </w:trPr>
        <w:tc>
          <w:tcPr>
            <w:tcW w:w="4788" w:type="dxa"/>
            <w:gridSpan w:val="2"/>
            <w:vAlign w:val="center"/>
          </w:tcPr>
          <w:p w:rsidR="000707FF" w:rsidRDefault="00424B0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707FF" w:rsidRDefault="000707FF"/>
        </w:tc>
      </w:tr>
      <w:tr w:rsidR="000707FF">
        <w:trPr>
          <w:trHeight w:val="1037"/>
        </w:trPr>
        <w:tc>
          <w:tcPr>
            <w:tcW w:w="4788" w:type="dxa"/>
            <w:gridSpan w:val="2"/>
          </w:tcPr>
          <w:p w:rsidR="000707FF" w:rsidRDefault="00424B03" w:rsidP="000707F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07FF" w:rsidRDefault="000707FF">
            <w:pPr>
              <w:rPr>
                <w:szCs w:val="21"/>
              </w:rPr>
            </w:pPr>
          </w:p>
          <w:p w:rsidR="000707FF" w:rsidRDefault="00424B03" w:rsidP="000707F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07FF" w:rsidRDefault="000707FF">
            <w:pPr>
              <w:rPr>
                <w:szCs w:val="21"/>
              </w:rPr>
            </w:pPr>
          </w:p>
        </w:tc>
      </w:tr>
      <w:tr w:rsidR="000707FF">
        <w:trPr>
          <w:trHeight w:val="985"/>
        </w:trPr>
        <w:tc>
          <w:tcPr>
            <w:tcW w:w="4788" w:type="dxa"/>
            <w:gridSpan w:val="2"/>
          </w:tcPr>
          <w:p w:rsidR="000707FF" w:rsidRDefault="00424B03" w:rsidP="000707FF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707FF" w:rsidRDefault="00424B03" w:rsidP="000707F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0707FF" w:rsidRDefault="000707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07FF" w:rsidRDefault="00424B03" w:rsidP="000707F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07FF" w:rsidRDefault="00424B03" w:rsidP="000707F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0707FF" w:rsidRDefault="000707FF">
            <w:pPr>
              <w:rPr>
                <w:szCs w:val="21"/>
                <w:u w:val="single"/>
              </w:rPr>
            </w:pPr>
          </w:p>
        </w:tc>
      </w:tr>
      <w:tr w:rsidR="000707FF">
        <w:trPr>
          <w:trHeight w:val="802"/>
        </w:trPr>
        <w:tc>
          <w:tcPr>
            <w:tcW w:w="4788" w:type="dxa"/>
            <w:gridSpan w:val="2"/>
          </w:tcPr>
          <w:p w:rsidR="000707FF" w:rsidRDefault="00424B03" w:rsidP="000707FF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0707FF" w:rsidRDefault="00424B03" w:rsidP="000707FF">
            <w:pPr>
              <w:spacing w:beforeLines="20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07FF" w:rsidRDefault="00424B03" w:rsidP="000707F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</w:tr>
      <w:tr w:rsidR="000707FF">
        <w:trPr>
          <w:trHeight w:val="1005"/>
        </w:trPr>
        <w:tc>
          <w:tcPr>
            <w:tcW w:w="4788" w:type="dxa"/>
            <w:gridSpan w:val="2"/>
          </w:tcPr>
          <w:p w:rsidR="000707FF" w:rsidRDefault="00424B0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井口装置和采油树、节流压井管汇、阀门（闸阀、截止阀、止回阀、节流阀、球阀、碟阀）、常规机械密封（金属波纹管密封、弹簧式机械密封）、减速箱密封、金属垫片、密封件（自封芯子、盘根、编制填料、密封填料）及橡胶制品、塑料制品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塑料合金防腐蚀复合管、柔性复合高压输送管、塑料复合管）、防爆电气（防爆温度控制器、防爆温度控制箱、防爆电源接线盒）、电加热产品（防爆自限</w:t>
            </w:r>
            <w:proofErr w:type="gramStart"/>
            <w:r>
              <w:rPr>
                <w:rFonts w:hint="eastAsia"/>
                <w:b/>
                <w:szCs w:val="21"/>
              </w:rPr>
              <w:t>温电热带</w:t>
            </w:r>
            <w:proofErr w:type="gramEnd"/>
            <w:r>
              <w:rPr>
                <w:rFonts w:hint="eastAsia"/>
                <w:b/>
                <w:szCs w:val="21"/>
              </w:rPr>
              <w:t>、防爆</w:t>
            </w:r>
            <w:proofErr w:type="gramStart"/>
            <w:r>
              <w:rPr>
                <w:rFonts w:hint="eastAsia"/>
                <w:b/>
                <w:szCs w:val="21"/>
              </w:rPr>
              <w:t>恒</w:t>
            </w:r>
            <w:proofErr w:type="gramEnd"/>
            <w:r>
              <w:rPr>
                <w:rFonts w:hint="eastAsia"/>
                <w:b/>
                <w:szCs w:val="21"/>
              </w:rPr>
              <w:t>功率并联电热带、防爆</w:t>
            </w:r>
            <w:proofErr w:type="gramStart"/>
            <w:r>
              <w:rPr>
                <w:rFonts w:hint="eastAsia"/>
                <w:b/>
                <w:szCs w:val="21"/>
              </w:rPr>
              <w:t>恒</w:t>
            </w:r>
            <w:proofErr w:type="gramEnd"/>
            <w:r>
              <w:rPr>
                <w:rFonts w:hint="eastAsia"/>
                <w:b/>
                <w:szCs w:val="21"/>
              </w:rPr>
              <w:t>功率串联电热带）的生产和服务；石油钻采设备（含螺杆泵驱动装置、固体防蜡、泵上保护装置、封闭保护装置、管道修补装置、游梁</w:t>
            </w:r>
            <w:r>
              <w:rPr>
                <w:rFonts w:hint="eastAsia"/>
                <w:b/>
                <w:szCs w:val="21"/>
              </w:rPr>
              <w:t>式抽油机、井口保护器、封井器、抽油杆作业装置、静态混合器、电动机底座调整器、掺水流程井口组合装置、井口多级快速解冻装置）、石油钻采配件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含工矿用泵配件、抽油机配件、射孔器材配件、钻井液管汇配件、测井仪器配件、</w:t>
            </w:r>
            <w:proofErr w:type="gramStart"/>
            <w:r>
              <w:rPr>
                <w:rFonts w:hint="eastAsia"/>
                <w:b/>
                <w:szCs w:val="21"/>
              </w:rPr>
              <w:t>接箍变扣接头</w:t>
            </w:r>
            <w:proofErr w:type="gramEnd"/>
            <w:r>
              <w:rPr>
                <w:rFonts w:hint="eastAsia"/>
                <w:b/>
                <w:szCs w:val="21"/>
              </w:rPr>
              <w:t>、套管头、泄油器、油管接箍、弹性稳定器、刚性稳定器、成套浮箍浮鞋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、井下工具（含封隔器、配水器、</w:t>
            </w:r>
            <w:proofErr w:type="gramStart"/>
            <w:r>
              <w:rPr>
                <w:rFonts w:hint="eastAsia"/>
                <w:b/>
                <w:szCs w:val="21"/>
              </w:rPr>
              <w:t>配注器</w:t>
            </w:r>
            <w:proofErr w:type="gramEnd"/>
            <w:r>
              <w:rPr>
                <w:rFonts w:hint="eastAsia"/>
                <w:b/>
                <w:szCs w:val="21"/>
              </w:rPr>
              <w:t>、桥塞（含可溶桥塞）、油管锚、油管短节、筛管、扶正器、水力锚）、一般试采工具、仪器仪表（测试工具）、紧固件（螺栓、螺母、螺柱、销）、油田用：钢格板、工业筛网、吊索具、压力开关、护栏、围栏的生</w:t>
            </w:r>
            <w:r>
              <w:rPr>
                <w:rFonts w:hint="eastAsia"/>
                <w:b/>
                <w:szCs w:val="21"/>
              </w:rPr>
              <w:t>产加工和服务；环保设备（一体化污水处理设备、环保作业平台、井下作业操作台）的生产和服务</w:t>
            </w:r>
            <w:r>
              <w:rPr>
                <w:rFonts w:hint="eastAsia"/>
                <w:b/>
                <w:szCs w:val="21"/>
              </w:rPr>
              <w:t>;</w:t>
            </w:r>
            <w:r>
              <w:rPr>
                <w:rFonts w:hint="eastAsia"/>
                <w:b/>
                <w:szCs w:val="21"/>
              </w:rPr>
              <w:t>抽油杆、抽油泵、油管、套管、油管锚、井口阀门、抽油机、抽油机减速箱的维修及修复，化工产品（混凝土钢带隔离剂、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环氧煤沥青漆、密封剂、胶粘剂）的销售（不含危险化学品及剧毒品）</w:t>
            </w:r>
          </w:p>
        </w:tc>
        <w:tc>
          <w:tcPr>
            <w:tcW w:w="5043" w:type="dxa"/>
            <w:gridSpan w:val="3"/>
          </w:tcPr>
          <w:p w:rsidR="000707FF" w:rsidRDefault="00424B03" w:rsidP="000707F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07FF" w:rsidRDefault="00424B03">
            <w:pPr>
              <w:rPr>
                <w:b/>
                <w:szCs w:val="21"/>
              </w:rPr>
            </w:pPr>
            <w:bookmarkStart w:id="0" w:name="_GoBack"/>
            <w:r>
              <w:rPr>
                <w:rFonts w:ascii="宋体" w:hAnsi="宋体" w:cs="宋体"/>
                <w:sz w:val="24"/>
              </w:rPr>
              <w:t>井口装置和采油树、节流压井管汇的</w:t>
            </w:r>
            <w:r>
              <w:rPr>
                <w:rFonts w:ascii="宋体" w:hAnsi="宋体" w:cs="宋体"/>
                <w:sz w:val="24"/>
                <w:highlight w:val="yellow"/>
              </w:rPr>
              <w:t>设计</w:t>
            </w:r>
            <w:r>
              <w:rPr>
                <w:rFonts w:ascii="宋体" w:hAnsi="宋体" w:cs="宋体"/>
                <w:sz w:val="24"/>
              </w:rPr>
              <w:t>、</w:t>
            </w:r>
            <w:r w:rsidRPr="00DF5C62">
              <w:rPr>
                <w:rFonts w:ascii="宋体" w:hAnsi="宋体" w:cs="宋体"/>
                <w:color w:val="FF0000"/>
                <w:sz w:val="24"/>
              </w:rPr>
              <w:t>生产和服务、</w:t>
            </w:r>
            <w:r>
              <w:rPr>
                <w:rFonts w:ascii="宋体" w:hAnsi="宋体" w:cs="宋体"/>
                <w:sz w:val="24"/>
              </w:rPr>
              <w:t>阀门（闸阀、截止阀、止回阀、节流阀、球阀、碟阀）、常规机械密封（金属波纹管密封、弹簧式机械密封）、</w:t>
            </w:r>
            <w:r>
              <w:rPr>
                <w:rFonts w:ascii="宋体" w:hAnsi="宋体" w:cs="宋体"/>
                <w:sz w:val="24"/>
                <w:highlight w:val="yellow"/>
              </w:rPr>
              <w:t>抽油机</w:t>
            </w:r>
            <w:r>
              <w:rPr>
                <w:rFonts w:ascii="宋体" w:hAnsi="宋体" w:cs="宋体"/>
                <w:sz w:val="24"/>
              </w:rPr>
              <w:t>减速箱密封、金属垫片、密封件（自封芯子、盘根、编制填料、密封填料）及橡胶制品、塑料制品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/>
                <w:sz w:val="24"/>
              </w:rPr>
              <w:t>塑料合金防腐蚀复合管、柔性复合高压输送管、塑料复合管）、防爆电气（防爆温度控制器、防爆温度控制箱、防爆电源接线盒）、电加热产品（防爆自限</w:t>
            </w:r>
            <w:proofErr w:type="gramStart"/>
            <w:r>
              <w:rPr>
                <w:rFonts w:ascii="宋体" w:hAnsi="宋体" w:cs="宋体"/>
                <w:sz w:val="24"/>
              </w:rPr>
              <w:t>温电热带</w:t>
            </w:r>
            <w:proofErr w:type="gramEnd"/>
            <w:r>
              <w:rPr>
                <w:rFonts w:ascii="宋体" w:hAnsi="宋体" w:cs="宋体"/>
                <w:sz w:val="24"/>
              </w:rPr>
              <w:t>、防爆</w:t>
            </w:r>
            <w:proofErr w:type="gramStart"/>
            <w:r>
              <w:rPr>
                <w:rFonts w:ascii="宋体" w:hAnsi="宋体" w:cs="宋体"/>
                <w:sz w:val="24"/>
              </w:rPr>
              <w:t>恒</w:t>
            </w:r>
            <w:proofErr w:type="gramEnd"/>
            <w:r>
              <w:rPr>
                <w:rFonts w:ascii="宋体" w:hAnsi="宋体" w:cs="宋体"/>
                <w:sz w:val="24"/>
              </w:rPr>
              <w:t>功率并联电热带、防爆</w:t>
            </w:r>
            <w:proofErr w:type="gramStart"/>
            <w:r>
              <w:rPr>
                <w:rFonts w:ascii="宋体" w:hAnsi="宋体" w:cs="宋体"/>
                <w:sz w:val="24"/>
              </w:rPr>
              <w:t>恒</w:t>
            </w:r>
            <w:proofErr w:type="gramEnd"/>
            <w:r>
              <w:rPr>
                <w:rFonts w:ascii="宋体" w:hAnsi="宋体" w:cs="宋体"/>
                <w:sz w:val="24"/>
              </w:rPr>
              <w:t>功率串联电热带）的生产和服务；石油钻采设备（含螺杆泵驱动装置、固体防蜡、泵上保护装置、封闭保护装置、管道修补装置、游梁式抽油机、井口保护器、封井器、抽油杆作业装置、静态混合器、电动机底座调整器、掺水流程井口组合装置、井口多级快速解冻装置）、石油钻采配</w:t>
            </w:r>
            <w:r>
              <w:rPr>
                <w:rFonts w:ascii="宋体" w:hAnsi="宋体" w:cs="宋体"/>
                <w:sz w:val="24"/>
              </w:rPr>
              <w:t>件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/>
                <w:sz w:val="24"/>
              </w:rPr>
              <w:t>含工矿用泵配件、抽油机配件、射孔器材配件、钻井液管汇配件、测井仪器配件、</w:t>
            </w:r>
            <w:proofErr w:type="gramStart"/>
            <w:r>
              <w:rPr>
                <w:rFonts w:ascii="宋体" w:hAnsi="宋体" w:cs="宋体"/>
                <w:sz w:val="24"/>
              </w:rPr>
              <w:t>接箍变扣接头</w:t>
            </w:r>
            <w:proofErr w:type="gramEnd"/>
            <w:r>
              <w:rPr>
                <w:rFonts w:ascii="宋体" w:hAnsi="宋体" w:cs="宋体"/>
                <w:sz w:val="24"/>
              </w:rPr>
              <w:t>、套管头、泄油器、油管接箍、弹性稳定器、刚性稳定器、成套浮箍浮鞋</w:t>
            </w:r>
            <w:r>
              <w:rPr>
                <w:rFonts w:ascii="宋体" w:hAnsi="宋体" w:cs="宋体"/>
                <w:sz w:val="24"/>
              </w:rPr>
              <w:t>)</w:t>
            </w:r>
            <w:r>
              <w:rPr>
                <w:rFonts w:ascii="宋体" w:hAnsi="宋体" w:cs="宋体"/>
                <w:sz w:val="24"/>
              </w:rPr>
              <w:t>、井下工具（含封隔器、配水器、</w:t>
            </w:r>
            <w:proofErr w:type="gramStart"/>
            <w:r>
              <w:rPr>
                <w:rFonts w:ascii="宋体" w:hAnsi="宋体" w:cs="宋体"/>
                <w:sz w:val="24"/>
              </w:rPr>
              <w:t>配注器</w:t>
            </w:r>
            <w:proofErr w:type="gramEnd"/>
            <w:r>
              <w:rPr>
                <w:rFonts w:ascii="宋体" w:hAnsi="宋体" w:cs="宋体"/>
                <w:sz w:val="24"/>
              </w:rPr>
              <w:t>、桥塞（含可溶桥塞）、油管锚、油管短节、筛管、扶正器、水力锚）、一般试采工具、加药装置、石油专用工具、仪器仪表（测试工具）、紧固件（螺栓、螺母、螺柱、销）、油田用：钢格板、工业筛网、吊索具、压力开关、护栏、围栏的生产加工和服务；</w:t>
            </w:r>
            <w:r>
              <w:rPr>
                <w:rFonts w:ascii="宋体" w:hAnsi="宋体" w:cs="宋体"/>
                <w:sz w:val="24"/>
                <w:highlight w:val="yellow"/>
              </w:rPr>
              <w:t>零部件机械加工</w:t>
            </w:r>
            <w:r>
              <w:rPr>
                <w:rFonts w:ascii="宋体" w:hAnsi="宋体" w:cs="宋体"/>
                <w:sz w:val="24"/>
              </w:rPr>
              <w:t>；环保设备（一体化污水处理设备、环保作业平台、井下作业操作台）的生产和服务</w:t>
            </w:r>
            <w:r w:rsidRPr="0094755C">
              <w:rPr>
                <w:rFonts w:ascii="宋体" w:hAnsi="宋体" w:cs="宋体"/>
                <w:color w:val="FF0000"/>
                <w:sz w:val="24"/>
              </w:rPr>
              <w:t>(</w:t>
            </w:r>
            <w:r w:rsidRPr="0094755C">
              <w:rPr>
                <w:rFonts w:ascii="宋体" w:hAnsi="宋体" w:cs="宋体"/>
                <w:color w:val="FF0000"/>
                <w:sz w:val="24"/>
              </w:rPr>
              <w:t>涉及</w:t>
            </w:r>
            <w:r w:rsidRPr="0094755C">
              <w:rPr>
                <w:rFonts w:ascii="宋体" w:hAnsi="宋体" w:cs="宋体"/>
                <w:color w:val="FF0000"/>
                <w:sz w:val="24"/>
              </w:rPr>
              <w:t>许可证要求的产品除外</w:t>
            </w:r>
            <w:r w:rsidRPr="0094755C">
              <w:rPr>
                <w:rFonts w:ascii="宋体" w:hAnsi="宋体" w:cs="宋体"/>
                <w:color w:val="FF0000"/>
                <w:sz w:val="24"/>
              </w:rPr>
              <w:t>);</w:t>
            </w:r>
            <w:r>
              <w:rPr>
                <w:rFonts w:ascii="宋体" w:hAnsi="宋体" w:cs="宋体"/>
                <w:sz w:val="24"/>
              </w:rPr>
              <w:t>抽油杆、抽油泵、井下工具、</w:t>
            </w:r>
            <w:r>
              <w:rPr>
                <w:rFonts w:ascii="宋体" w:hAnsi="宋体" w:cs="宋体"/>
                <w:sz w:val="24"/>
              </w:rPr>
              <w:lastRenderedPageBreak/>
              <w:t>井口阀门、抽油机、抽油机减速箱、</w:t>
            </w:r>
            <w:r w:rsidRPr="0094755C">
              <w:rPr>
                <w:rFonts w:ascii="宋体" w:hAnsi="宋体" w:cs="宋体"/>
                <w:color w:val="FF0000"/>
                <w:sz w:val="24"/>
              </w:rPr>
              <w:t>减速机、减速器、</w:t>
            </w:r>
            <w:r>
              <w:rPr>
                <w:rFonts w:ascii="宋体" w:hAnsi="宋体" w:cs="宋体"/>
                <w:sz w:val="24"/>
                <w:highlight w:val="yellow"/>
              </w:rPr>
              <w:t>管道</w:t>
            </w:r>
            <w:r>
              <w:rPr>
                <w:rFonts w:ascii="宋体" w:hAnsi="宋体" w:cs="宋体"/>
                <w:sz w:val="24"/>
              </w:rPr>
              <w:t>的维修及修复，化工产品（混凝土钢带隔离剂、环氧煤沥青漆、密封剂、胶粘剂）的销售（不含危险化学品及剧毒品）</w:t>
            </w:r>
            <w:bookmarkEnd w:id="0"/>
          </w:p>
        </w:tc>
      </w:tr>
      <w:tr w:rsidR="000707FF">
        <w:trPr>
          <w:trHeight w:val="1005"/>
        </w:trPr>
        <w:tc>
          <w:tcPr>
            <w:tcW w:w="4788" w:type="dxa"/>
            <w:gridSpan w:val="2"/>
          </w:tcPr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707FF" w:rsidRDefault="00424B0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原企业总人数：人</w:t>
            </w:r>
          </w:p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原体系覆盖人数</w:t>
            </w:r>
            <w:r>
              <w:rPr>
                <w:rFonts w:hint="eastAsia"/>
                <w:szCs w:val="21"/>
              </w:rPr>
              <w:t>：人</w:t>
            </w:r>
          </w:p>
        </w:tc>
        <w:tc>
          <w:tcPr>
            <w:tcW w:w="5043" w:type="dxa"/>
            <w:gridSpan w:val="3"/>
          </w:tcPr>
          <w:p w:rsidR="000707FF" w:rsidRDefault="00424B03" w:rsidP="000707F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0707FF" w:rsidRDefault="00424B0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企业总人数人：</w:t>
            </w:r>
          </w:p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体系覆盖人数：</w:t>
            </w:r>
          </w:p>
        </w:tc>
      </w:tr>
      <w:tr w:rsidR="000707FF">
        <w:trPr>
          <w:trHeight w:val="1005"/>
        </w:trPr>
        <w:tc>
          <w:tcPr>
            <w:tcW w:w="4788" w:type="dxa"/>
            <w:gridSpan w:val="2"/>
          </w:tcPr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707FF" w:rsidRDefault="00424B0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07FF" w:rsidRDefault="00424B03" w:rsidP="000707F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</w:tr>
      <w:tr w:rsidR="000707FF">
        <w:trPr>
          <w:trHeight w:val="497"/>
        </w:trPr>
        <w:tc>
          <w:tcPr>
            <w:tcW w:w="4788" w:type="dxa"/>
            <w:gridSpan w:val="2"/>
          </w:tcPr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 w:rsidR="000707FF">
        <w:trPr>
          <w:trHeight w:val="497"/>
        </w:trPr>
        <w:tc>
          <w:tcPr>
            <w:tcW w:w="4788" w:type="dxa"/>
            <w:gridSpan w:val="2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0707FF" w:rsidRDefault="000707FF">
            <w:pPr>
              <w:rPr>
                <w:b/>
                <w:szCs w:val="21"/>
              </w:rPr>
            </w:pPr>
          </w:p>
        </w:tc>
      </w:tr>
      <w:tr w:rsidR="000707FF">
        <w:trPr>
          <w:trHeight w:val="699"/>
        </w:trPr>
        <w:tc>
          <w:tcPr>
            <w:tcW w:w="9831" w:type="dxa"/>
            <w:gridSpan w:val="5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0707FF">
        <w:trPr>
          <w:trHeight w:val="699"/>
        </w:trPr>
        <w:tc>
          <w:tcPr>
            <w:tcW w:w="9831" w:type="dxa"/>
            <w:gridSpan w:val="5"/>
          </w:tcPr>
          <w:p w:rsidR="000707FF" w:rsidRDefault="00424B03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0707FF">
        <w:trPr>
          <w:trHeight w:val="699"/>
        </w:trPr>
        <w:tc>
          <w:tcPr>
            <w:tcW w:w="9831" w:type="dxa"/>
            <w:gridSpan w:val="5"/>
          </w:tcPr>
          <w:p w:rsidR="000707FF" w:rsidRDefault="00424B0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</w:p>
        </w:tc>
      </w:tr>
      <w:tr w:rsidR="000707FF">
        <w:trPr>
          <w:trHeight w:val="699"/>
        </w:trPr>
        <w:tc>
          <w:tcPr>
            <w:tcW w:w="2457" w:type="dxa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0707FF" w:rsidRDefault="000707FF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0707FF" w:rsidRDefault="000707FF">
            <w:pPr>
              <w:rPr>
                <w:b/>
                <w:szCs w:val="21"/>
              </w:rPr>
            </w:pPr>
          </w:p>
        </w:tc>
      </w:tr>
      <w:tr w:rsidR="000707FF">
        <w:trPr>
          <w:trHeight w:val="165"/>
        </w:trPr>
        <w:tc>
          <w:tcPr>
            <w:tcW w:w="9831" w:type="dxa"/>
            <w:gridSpan w:val="5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707FF">
        <w:trPr>
          <w:trHeight w:val="1364"/>
        </w:trPr>
        <w:tc>
          <w:tcPr>
            <w:tcW w:w="2457" w:type="dxa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0707FF" w:rsidRDefault="00424B0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707FF" w:rsidRDefault="000707FF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707FF" w:rsidRDefault="00424B0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 xml:space="preserve">  2022.12.6</w:t>
            </w:r>
          </w:p>
        </w:tc>
        <w:tc>
          <w:tcPr>
            <w:tcW w:w="2460" w:type="dxa"/>
          </w:tcPr>
          <w:p w:rsidR="000707FF" w:rsidRDefault="00424B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707FF" w:rsidRDefault="000707FF">
            <w:pPr>
              <w:rPr>
                <w:b/>
                <w:szCs w:val="21"/>
              </w:rPr>
            </w:pPr>
          </w:p>
        </w:tc>
      </w:tr>
    </w:tbl>
    <w:p w:rsidR="000707FF" w:rsidRDefault="000707FF"/>
    <w:sectPr w:rsidR="000707FF" w:rsidSect="000707FF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7FF" w:rsidRDefault="000707FF" w:rsidP="000707FF">
      <w:r>
        <w:separator/>
      </w:r>
    </w:p>
  </w:endnote>
  <w:endnote w:type="continuationSeparator" w:id="1">
    <w:p w:rsidR="000707FF" w:rsidRDefault="000707FF" w:rsidP="0007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7FF" w:rsidRDefault="000707FF" w:rsidP="000707FF">
      <w:r>
        <w:separator/>
      </w:r>
    </w:p>
  </w:footnote>
  <w:footnote w:type="continuationSeparator" w:id="1">
    <w:p w:rsidR="000707FF" w:rsidRDefault="000707FF" w:rsidP="00070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7FF" w:rsidRDefault="00424B0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07FF" w:rsidRPr="000707F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;mso-width-relative:page;mso-height-relative:page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 stroked="f">
          <v:textbox>
            <w:txbxContent>
              <w:p w:rsidR="000707FF" w:rsidRDefault="00424B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707FF" w:rsidRDefault="00424B03" w:rsidP="000707F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MzY5YjcyODIxMDdhOTdjZjA2N2Y1MzU2MzVkNzMifQ=="/>
  </w:docVars>
  <w:rsids>
    <w:rsidRoot w:val="00D6718D"/>
    <w:rsid w:val="000707FF"/>
    <w:rsid w:val="001510F2"/>
    <w:rsid w:val="002002A3"/>
    <w:rsid w:val="00201B57"/>
    <w:rsid w:val="00240504"/>
    <w:rsid w:val="00424B03"/>
    <w:rsid w:val="004F4616"/>
    <w:rsid w:val="00577A83"/>
    <w:rsid w:val="00701268"/>
    <w:rsid w:val="00703BDE"/>
    <w:rsid w:val="008F40AA"/>
    <w:rsid w:val="0094755C"/>
    <w:rsid w:val="00A43D46"/>
    <w:rsid w:val="00A55B13"/>
    <w:rsid w:val="00A854A0"/>
    <w:rsid w:val="00B951E9"/>
    <w:rsid w:val="00BA5F0D"/>
    <w:rsid w:val="00CA21D6"/>
    <w:rsid w:val="00D6718D"/>
    <w:rsid w:val="00DF5C62"/>
    <w:rsid w:val="00F457D2"/>
    <w:rsid w:val="00FA4C03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5DF7817"/>
    <w:rsid w:val="2D5F1CE1"/>
    <w:rsid w:val="35A44BDE"/>
    <w:rsid w:val="37275A40"/>
    <w:rsid w:val="398A2548"/>
    <w:rsid w:val="3EB43F8D"/>
    <w:rsid w:val="4AE56083"/>
    <w:rsid w:val="4CA9439C"/>
    <w:rsid w:val="508F568E"/>
    <w:rsid w:val="58E34EA1"/>
    <w:rsid w:val="6605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FF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70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707FF"/>
    <w:rPr>
      <w:sz w:val="18"/>
      <w:szCs w:val="18"/>
    </w:rPr>
  </w:style>
  <w:style w:type="paragraph" w:styleId="a4">
    <w:name w:val="footer"/>
    <w:basedOn w:val="a"/>
    <w:qFormat/>
    <w:rsid w:val="00070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7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707FF"/>
  </w:style>
  <w:style w:type="paragraph" w:customStyle="1" w:styleId="CharChar">
    <w:name w:val="Char Char"/>
    <w:basedOn w:val="a"/>
    <w:qFormat/>
    <w:rsid w:val="000707FF"/>
  </w:style>
  <w:style w:type="character" w:customStyle="1" w:styleId="Char">
    <w:name w:val="页眉 Char"/>
    <w:basedOn w:val="a0"/>
    <w:link w:val="a5"/>
    <w:qFormat/>
    <w:rsid w:val="000707F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707F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1711</Words>
  <Characters>128</Characters>
  <Application>Microsoft Office Word</Application>
  <DocSecurity>0</DocSecurity>
  <Lines>1</Lines>
  <Paragraphs>3</Paragraphs>
  <ScaleCrop>false</ScaleCrop>
  <Company>番茄花园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User</cp:lastModifiedBy>
  <cp:revision>6</cp:revision>
  <cp:lastPrinted>2016-01-28T05:47:00Z</cp:lastPrinted>
  <dcterms:created xsi:type="dcterms:W3CDTF">2021-12-15T07:15:00Z</dcterms:created>
  <dcterms:modified xsi:type="dcterms:W3CDTF">2022-12-07T02:24:00Z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E5DAC78C623D4256A5F87C4C810C32A7</vt:lpwstr>
  </property>
  <property fmtid="{D5CDD505-2E9C-101B-9397-08002B2CF9AE}" pid="4" name="KSOProductBuildVer">
    <vt:lpwstr>2052-11.1.0.12763</vt:lpwstr>
  </property>
</Properties>
</file>