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440" w:lineRule="exact"/>
        <w:jc w:val="center"/>
        <w:rPr>
          <w:rFonts w:eastAsia="隶书"/>
          <w:sz w:val="30"/>
          <w:szCs w:val="30"/>
        </w:rPr>
      </w:pPr>
      <w:r>
        <w:rPr>
          <w:rFonts w:hint="eastAsia" w:eastAsia="隶书"/>
          <w:sz w:val="30"/>
          <w:szCs w:val="30"/>
        </w:rPr>
        <w:t>审核组工作情况反馈表</w:t>
      </w:r>
    </w:p>
    <w:tbl>
      <w:tblPr>
        <w:tblStyle w:val="4"/>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0"/>
              </w:rPr>
              <w:t>恩施昊恒建材有限公司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rPr>
                <w:sz w:val="22"/>
                <w:szCs w:val="22"/>
              </w:rPr>
            </w:pPr>
            <w:bookmarkStart w:id="1" w:name="Q勾选"/>
            <w:r>
              <w:rPr>
                <w:rFonts w:hint="eastAsia"/>
                <w:sz w:val="22"/>
                <w:szCs w:val="22"/>
              </w:rPr>
              <w:t>■</w:t>
            </w:r>
            <w:bookmarkEnd w:id="1"/>
            <w:r>
              <w:rPr>
                <w:rFonts w:hint="eastAsia"/>
                <w:sz w:val="22"/>
                <w:szCs w:val="22"/>
              </w:rPr>
              <w:t>GB/T19001-2016</w:t>
            </w:r>
            <w:bookmarkStart w:id="2" w:name="QJ勾选"/>
            <w:r>
              <w:rPr>
                <w:rFonts w:hint="eastAsia"/>
                <w:sz w:val="22"/>
                <w:szCs w:val="22"/>
              </w:rPr>
              <w:t>□</w:t>
            </w:r>
            <w:bookmarkEnd w:id="2"/>
            <w:r>
              <w:rPr>
                <w:rFonts w:hint="eastAsia"/>
                <w:sz w:val="22"/>
                <w:szCs w:val="22"/>
              </w:rPr>
              <w:t>GB/T 50430-2017</w:t>
            </w:r>
          </w:p>
          <w:p>
            <w:pPr>
              <w:rPr>
                <w:sz w:val="22"/>
                <w:szCs w:val="22"/>
              </w:rPr>
            </w:pPr>
            <w:bookmarkStart w:id="3" w:name="E勾选"/>
            <w:r>
              <w:rPr>
                <w:rFonts w:hint="eastAsia"/>
                <w:sz w:val="22"/>
                <w:szCs w:val="22"/>
              </w:rPr>
              <w:t>■</w:t>
            </w:r>
            <w:bookmarkEnd w:id="3"/>
            <w:r>
              <w:rPr>
                <w:rFonts w:hint="eastAsia"/>
                <w:sz w:val="22"/>
                <w:szCs w:val="22"/>
              </w:rPr>
              <w:t>GB/T24001-2016</w:t>
            </w:r>
            <w:bookmarkStart w:id="4" w:name="S勾选"/>
            <w:r>
              <w:rPr>
                <w:rFonts w:hint="eastAsia"/>
                <w:sz w:val="22"/>
                <w:szCs w:val="22"/>
              </w:rPr>
              <w:t>■</w:t>
            </w:r>
            <w:bookmarkEnd w:id="4"/>
            <w:r>
              <w:rPr>
                <w:rFonts w:hint="eastAsia"/>
                <w:sz w:val="22"/>
                <w:szCs w:val="22"/>
              </w:rPr>
              <w:t>GB/T 45001：2020</w:t>
            </w:r>
          </w:p>
          <w:p>
            <w:pPr>
              <w:rPr>
                <w:sz w:val="22"/>
                <w:szCs w:val="22"/>
              </w:rPr>
            </w:pPr>
            <w:bookmarkStart w:id="5" w:name="EnMS勾选"/>
            <w:r>
              <w:rPr>
                <w:rFonts w:hint="eastAsia"/>
                <w:sz w:val="22"/>
                <w:szCs w:val="22"/>
              </w:rPr>
              <w:t>□</w:t>
            </w:r>
            <w:bookmarkEnd w:id="5"/>
            <w:r>
              <w:rPr>
                <w:rFonts w:hint="eastAsia"/>
              </w:rPr>
              <w:t>GB/T 23331-2020/</w:t>
            </w:r>
            <w:r>
              <w:rPr>
                <w:rFonts w:hint="eastAsia"/>
                <w:lang w:val="de-DE"/>
              </w:rPr>
              <w:t>ISO50001：2018</w:t>
            </w:r>
          </w:p>
          <w:p>
            <w:pPr>
              <w:spacing w:line="240" w:lineRule="exact"/>
              <w:rPr>
                <w:sz w:val="22"/>
                <w:szCs w:val="22"/>
              </w:rPr>
            </w:pPr>
            <w:bookmarkStart w:id="6" w:name="F勾选"/>
            <w:r>
              <w:rPr>
                <w:rFonts w:hint="eastAsia"/>
                <w:sz w:val="22"/>
                <w:szCs w:val="22"/>
              </w:rPr>
              <w:t>□</w:t>
            </w:r>
            <w:bookmarkEnd w:id="6"/>
            <w:r>
              <w:rPr>
                <w:rFonts w:hint="eastAsia"/>
                <w:sz w:val="22"/>
                <w:szCs w:val="22"/>
              </w:rPr>
              <w:t>ISO</w:t>
            </w:r>
            <w:r>
              <w:rPr>
                <w:sz w:val="22"/>
                <w:szCs w:val="22"/>
              </w:rPr>
              <w:t xml:space="preserve"> 22000-20</w:t>
            </w:r>
            <w:r>
              <w:rPr>
                <w:rFonts w:hint="eastAsia"/>
                <w:sz w:val="22"/>
                <w:szCs w:val="22"/>
              </w:rPr>
              <w:t>18&amp;</w:t>
            </w:r>
            <w:r>
              <w:rPr>
                <w:sz w:val="22"/>
                <w:szCs w:val="22"/>
              </w:rPr>
              <w:t xml:space="preserve">专项技术要求：             </w:t>
            </w:r>
          </w:p>
          <w:p>
            <w:pPr>
              <w:rPr>
                <w:sz w:val="22"/>
                <w:szCs w:val="22"/>
              </w:rPr>
            </w:pPr>
            <w:bookmarkStart w:id="7" w:name="H勾选"/>
            <w:r>
              <w:rPr>
                <w:rFonts w:hint="eastAsia"/>
                <w:sz w:val="22"/>
                <w:szCs w:val="22"/>
              </w:rPr>
              <w:t>□</w:t>
            </w:r>
            <w:bookmarkEnd w:id="7"/>
            <w:r>
              <w:rPr>
                <w:sz w:val="22"/>
                <w:szCs w:val="22"/>
              </w:rPr>
              <w:t>GB/T 27341-2009</w:t>
            </w:r>
            <w:r>
              <w:rPr>
                <w:rFonts w:hint="eastAsia"/>
                <w:sz w:val="22"/>
                <w:szCs w:val="22"/>
              </w:rPr>
              <w:t>&amp;</w:t>
            </w:r>
            <w:r>
              <w:rPr>
                <w:sz w:val="22"/>
                <w:szCs w:val="22"/>
              </w:rPr>
              <w:t>GB 14881-2013</w:t>
            </w:r>
            <w:r>
              <w:rPr>
                <w:rFonts w:hint="eastAsia"/>
                <w:sz w:val="22"/>
                <w:szCs w:val="22"/>
              </w:rPr>
              <w:t>&amp;</w:t>
            </w:r>
            <w:r>
              <w:rPr>
                <w:sz w:val="22"/>
                <w:szCs w:val="22"/>
              </w:rPr>
              <w:t>（HACCP体系）认证补充要求 1.0</w:t>
            </w:r>
          </w:p>
          <w:p>
            <w:pPr>
              <w:ind w:left="70" w:leftChars="29"/>
              <w:rPr>
                <w:sz w:val="22"/>
                <w:szCs w:val="22"/>
              </w:rPr>
            </w:pPr>
            <w:r>
              <w:rPr>
                <w:rFonts w:hint="eastAsia"/>
                <w:sz w:val="22"/>
                <w:szCs w:val="22"/>
              </w:rPr>
              <w:sym w:font="Wingdings 2" w:char="0052"/>
            </w:r>
            <w:r>
              <w:rPr>
                <w:rFonts w:hint="eastAsia"/>
                <w:sz w:val="22"/>
                <w:szCs w:val="22"/>
              </w:rPr>
              <w:t>受审核方管理体系文件 (手册版本号：</w:t>
            </w:r>
            <w:r>
              <w:rPr>
                <w:rFonts w:hint="eastAsia"/>
                <w:sz w:val="22"/>
                <w:szCs w:val="22"/>
                <w:lang w:val="en-US" w:eastAsia="zh-CN"/>
              </w:rPr>
              <w:t>A0</w:t>
            </w:r>
            <w:r>
              <w:rPr>
                <w:rFonts w:hint="eastAsia"/>
                <w:sz w:val="22"/>
                <w:szCs w:val="22"/>
              </w:rPr>
              <w:t xml:space="preserve">)  </w:t>
            </w:r>
          </w:p>
          <w:p>
            <w:pPr>
              <w:ind w:left="70" w:leftChars="29"/>
              <w:rPr>
                <w:sz w:val="22"/>
                <w:szCs w:val="22"/>
              </w:rPr>
            </w:pPr>
            <w:r>
              <w:rPr>
                <w:rFonts w:hint="eastAsia"/>
                <w:sz w:val="22"/>
                <w:szCs w:val="22"/>
              </w:rPr>
              <w:sym w:font="Wingdings 2" w:char="0052"/>
            </w:r>
            <w:r>
              <w:rPr>
                <w:rFonts w:hint="eastAsia"/>
                <w:sz w:val="22"/>
                <w:szCs w:val="22"/>
              </w:rPr>
              <w:t>适用于受审核方的法律法规及其他要求</w:t>
            </w:r>
          </w:p>
          <w:p>
            <w:pPr>
              <w:ind w:left="70" w:leftChars="29"/>
              <w:rPr>
                <w:sz w:val="22"/>
                <w:szCs w:val="22"/>
              </w:rPr>
            </w:pPr>
            <w:r>
              <w:rPr>
                <w:rFonts w:hint="eastAsia"/>
                <w:sz w:val="22"/>
                <w:szCs w:val="22"/>
              </w:rPr>
              <w:sym w:font="Wingdings 2" w:char="0052"/>
            </w:r>
            <w:r>
              <w:rPr>
                <w:rFonts w:hint="eastAsia"/>
                <w:sz w:val="22"/>
                <w:szCs w:val="22"/>
              </w:rPr>
              <w:t>认证合同</w:t>
            </w:r>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sz w:val="22"/>
                <w:szCs w:val="22"/>
              </w:rPr>
            </w:pPr>
            <w:bookmarkStart w:id="8" w:name="合同编号"/>
            <w:r>
              <w:rPr>
                <w:sz w:val="22"/>
                <w:szCs w:val="22"/>
              </w:rPr>
              <w:t>1315-2022-QEO</w:t>
            </w:r>
            <w:bookmarkEnd w:id="8"/>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bookmarkStart w:id="9" w:name="初审"/>
            <w:r>
              <w:rPr>
                <w:rFonts w:hint="eastAsia"/>
                <w:sz w:val="22"/>
                <w:szCs w:val="22"/>
              </w:rPr>
              <w:t>■</w:t>
            </w:r>
            <w:bookmarkEnd w:id="9"/>
            <w:r>
              <w:rPr>
                <w:rFonts w:hint="eastAsia"/>
                <w:sz w:val="22"/>
                <w:szCs w:val="22"/>
              </w:rPr>
              <w:t>初审</w:t>
            </w:r>
            <w:r>
              <w:rPr>
                <w:rFonts w:hint="eastAsia"/>
                <w:sz w:val="22"/>
                <w:szCs w:val="22"/>
              </w:rPr>
              <w:sym w:font="Wingdings 2" w:char="0052"/>
            </w:r>
            <w:r>
              <w:rPr>
                <w:rFonts w:hint="eastAsia"/>
                <w:sz w:val="22"/>
                <w:szCs w:val="22"/>
              </w:rPr>
              <w:t>第</w:t>
            </w:r>
            <w:r>
              <w:rPr>
                <w:sz w:val="22"/>
                <w:szCs w:val="22"/>
              </w:rPr>
              <w:t xml:space="preserve">( </w:t>
            </w:r>
            <w:bookmarkStart w:id="10" w:name="监督次数"/>
            <w:bookmarkEnd w:id="10"/>
            <w:r>
              <w:rPr>
                <w:rFonts w:hint="eastAsia"/>
                <w:sz w:val="22"/>
                <w:szCs w:val="22"/>
                <w:lang w:val="en-US" w:eastAsia="zh-CN"/>
              </w:rPr>
              <w:t>二</w:t>
            </w:r>
            <w:r>
              <w:rPr>
                <w:sz w:val="22"/>
                <w:szCs w:val="22"/>
              </w:rPr>
              <w:t xml:space="preserve"> )</w:t>
            </w:r>
            <w:r>
              <w:rPr>
                <w:rFonts w:hint="eastAsia"/>
                <w:sz w:val="22"/>
                <w:szCs w:val="22"/>
              </w:rPr>
              <w:t>阶段审核</w:t>
            </w:r>
            <w:bookmarkStart w:id="11" w:name="再认证勾选"/>
            <w:r>
              <w:rPr>
                <w:rFonts w:hint="eastAsia"/>
                <w:sz w:val="22"/>
                <w:szCs w:val="22"/>
              </w:rPr>
              <w:t>□</w:t>
            </w:r>
            <w:bookmarkEnd w:id="11"/>
            <w:r>
              <w:rPr>
                <w:rFonts w:hint="eastAsia"/>
                <w:sz w:val="22"/>
                <w:szCs w:val="22"/>
              </w:rPr>
              <w:t>再认证□证书转换</w:t>
            </w:r>
            <w:bookmarkStart w:id="12" w:name="特殊审核勾选"/>
            <w:r>
              <w:rPr>
                <w:rFonts w:hint="eastAsia"/>
                <w:sz w:val="22"/>
                <w:szCs w:val="22"/>
              </w:rPr>
              <w:t>□</w:t>
            </w:r>
            <w:bookmarkEnd w:id="12"/>
            <w:r>
              <w:rPr>
                <w:rFonts w:hint="eastAsia"/>
                <w:sz w:val="22"/>
                <w:szCs w:val="22"/>
              </w:rPr>
              <w:t>特殊审核□其他</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yellow"/>
              </w:rPr>
            </w:pPr>
            <w:r>
              <w:rPr>
                <w:rFonts w:hint="eastAsia"/>
                <w:b/>
                <w:bCs/>
                <w:sz w:val="22"/>
                <w:szCs w:val="22"/>
                <w:highlight w:val="none"/>
                <w:lang w:val="en-US" w:eastAsia="zh-CN"/>
              </w:rPr>
              <w:t>伍光华</w:t>
            </w:r>
          </w:p>
        </w:tc>
        <w:tc>
          <w:tcPr>
            <w:tcW w:w="1184" w:type="dxa"/>
            <w:vAlign w:val="center"/>
          </w:tcPr>
          <w:p>
            <w:pPr>
              <w:snapToGrid w:val="0"/>
              <w:spacing w:line="320" w:lineRule="exact"/>
              <w:ind w:left="572" w:leftChars="0"/>
              <w:rPr>
                <w:sz w:val="22"/>
                <w:szCs w:val="22"/>
                <w:highlight w:val="yellow"/>
              </w:rPr>
            </w:pPr>
            <w:r>
              <w:rPr>
                <w:rFonts w:hint="eastAsia"/>
                <w:b/>
                <w:bCs/>
                <w:sz w:val="22"/>
                <w:szCs w:val="22"/>
                <w:highlight w:val="none"/>
                <w:lang w:val="en-US" w:eastAsia="zh-CN"/>
              </w:rPr>
              <w:t>组长</w:t>
            </w:r>
          </w:p>
        </w:tc>
        <w:tc>
          <w:tcPr>
            <w:tcW w:w="5595" w:type="dxa"/>
            <w:gridSpan w:val="3"/>
            <w:vAlign w:val="center"/>
          </w:tcPr>
          <w:p>
            <w:pPr>
              <w:jc w:val="center"/>
              <w:rPr>
                <w:sz w:val="20"/>
                <w:lang w:val="de-DE"/>
              </w:rPr>
            </w:pPr>
            <w:r>
              <w:rPr>
                <w:sz w:val="20"/>
                <w:lang w:val="de-DE"/>
              </w:rPr>
              <w:t>2020-N1QMS-2219448</w:t>
            </w:r>
          </w:p>
          <w:p>
            <w:pPr>
              <w:jc w:val="center"/>
              <w:rPr>
                <w:sz w:val="20"/>
                <w:lang w:val="de-DE"/>
              </w:rPr>
            </w:pPr>
            <w:r>
              <w:rPr>
                <w:sz w:val="20"/>
                <w:lang w:val="de-DE"/>
              </w:rPr>
              <w:t>2020-N1EMS-2219448</w:t>
            </w:r>
          </w:p>
          <w:p>
            <w:pPr>
              <w:jc w:val="center"/>
              <w:rPr>
                <w:sz w:val="22"/>
                <w:szCs w:val="22"/>
                <w:highlight w:val="yellow"/>
              </w:rPr>
            </w:pPr>
            <w:r>
              <w:rPr>
                <w:sz w:val="20"/>
                <w:lang w:val="de-DE"/>
              </w:rPr>
              <w:t>2020-N1OHSMS-2219448</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r>
              <w:rPr>
                <w:rFonts w:hint="eastAsia"/>
                <w:b/>
                <w:bCs/>
                <w:sz w:val="22"/>
                <w:szCs w:val="22"/>
                <w:highlight w:val="none"/>
                <w:lang w:val="en-US" w:eastAsia="zh-CN"/>
              </w:rPr>
              <w:t>周文</w:t>
            </w:r>
          </w:p>
        </w:tc>
        <w:tc>
          <w:tcPr>
            <w:tcW w:w="1184" w:type="dxa"/>
            <w:vAlign w:val="center"/>
          </w:tcPr>
          <w:p>
            <w:pPr>
              <w:snapToGrid w:val="0"/>
              <w:spacing w:line="320" w:lineRule="exact"/>
              <w:ind w:left="572" w:leftChars="0"/>
              <w:rPr>
                <w:b/>
                <w:sz w:val="22"/>
                <w:szCs w:val="22"/>
                <w:highlight w:val="yellow"/>
              </w:rPr>
            </w:pPr>
            <w:r>
              <w:rPr>
                <w:rFonts w:hint="eastAsia"/>
                <w:b/>
                <w:bCs/>
                <w:sz w:val="22"/>
                <w:szCs w:val="22"/>
                <w:highlight w:val="none"/>
                <w:lang w:val="en-US" w:eastAsia="zh-CN"/>
              </w:rPr>
              <w:t>组员</w:t>
            </w:r>
          </w:p>
        </w:tc>
        <w:tc>
          <w:tcPr>
            <w:tcW w:w="5595" w:type="dxa"/>
            <w:gridSpan w:val="3"/>
            <w:vAlign w:val="center"/>
          </w:tcPr>
          <w:p>
            <w:pPr>
              <w:jc w:val="center"/>
              <w:rPr>
                <w:sz w:val="20"/>
                <w:lang w:val="de-DE"/>
              </w:rPr>
            </w:pPr>
            <w:r>
              <w:rPr>
                <w:sz w:val="20"/>
                <w:lang w:val="de-DE"/>
              </w:rPr>
              <w:t>2020-N1QMS-2226478</w:t>
            </w:r>
          </w:p>
          <w:p>
            <w:pPr>
              <w:jc w:val="center"/>
              <w:rPr>
                <w:sz w:val="20"/>
                <w:lang w:val="de-DE"/>
              </w:rPr>
            </w:pPr>
            <w:r>
              <w:rPr>
                <w:sz w:val="20"/>
                <w:lang w:val="de-DE"/>
              </w:rPr>
              <w:t>2020-N1EMS-2226478</w:t>
            </w:r>
          </w:p>
          <w:p>
            <w:pPr>
              <w:jc w:val="center"/>
              <w:rPr>
                <w:b/>
                <w:sz w:val="22"/>
                <w:szCs w:val="22"/>
                <w:highlight w:val="yellow"/>
              </w:rPr>
            </w:pPr>
            <w:r>
              <w:rPr>
                <w:sz w:val="20"/>
                <w:lang w:val="de-DE"/>
              </w:rPr>
              <w:t>2020-N1OHSMS-2226478</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65"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r>
              <w:rPr>
                <w:rFonts w:hint="eastAsia"/>
                <w:b/>
                <w:bCs/>
                <w:sz w:val="22"/>
                <w:szCs w:val="22"/>
                <w:highlight w:val="none"/>
                <w:lang w:val="en-US" w:eastAsia="zh-CN"/>
              </w:rPr>
              <w:t>温红玲</w:t>
            </w:r>
          </w:p>
        </w:tc>
        <w:tc>
          <w:tcPr>
            <w:tcW w:w="1184" w:type="dxa"/>
            <w:vAlign w:val="center"/>
          </w:tcPr>
          <w:p>
            <w:pPr>
              <w:snapToGrid w:val="0"/>
              <w:spacing w:line="320" w:lineRule="exact"/>
              <w:ind w:firstLine="552" w:firstLineChars="250"/>
              <w:rPr>
                <w:b/>
                <w:sz w:val="22"/>
                <w:szCs w:val="22"/>
                <w:highlight w:val="yellow"/>
              </w:rPr>
            </w:pPr>
            <w:r>
              <w:rPr>
                <w:rFonts w:hint="eastAsia"/>
                <w:b/>
                <w:bCs/>
                <w:sz w:val="22"/>
                <w:szCs w:val="22"/>
                <w:highlight w:val="none"/>
                <w:lang w:val="en-US" w:eastAsia="zh-CN"/>
              </w:rPr>
              <w:t>组员</w:t>
            </w:r>
          </w:p>
        </w:tc>
        <w:tc>
          <w:tcPr>
            <w:tcW w:w="5595" w:type="dxa"/>
            <w:gridSpan w:val="3"/>
            <w:vAlign w:val="center"/>
          </w:tcPr>
          <w:p>
            <w:pPr>
              <w:jc w:val="center"/>
              <w:rPr>
                <w:sz w:val="20"/>
                <w:lang w:val="de-DE"/>
              </w:rPr>
            </w:pPr>
            <w:r>
              <w:rPr>
                <w:sz w:val="20"/>
                <w:lang w:val="de-DE"/>
              </w:rPr>
              <w:t>2022-N1QMS-3210533</w:t>
            </w:r>
          </w:p>
          <w:p>
            <w:pPr>
              <w:jc w:val="center"/>
              <w:rPr>
                <w:sz w:val="20"/>
                <w:lang w:val="de-DE"/>
              </w:rPr>
            </w:pPr>
            <w:r>
              <w:rPr>
                <w:sz w:val="20"/>
                <w:lang w:val="de-DE"/>
              </w:rPr>
              <w:t>2021-N1EMS-1210533</w:t>
            </w:r>
          </w:p>
          <w:p>
            <w:pPr>
              <w:jc w:val="center"/>
              <w:rPr>
                <w:b/>
                <w:sz w:val="22"/>
                <w:szCs w:val="22"/>
                <w:highlight w:val="yellow"/>
              </w:rPr>
            </w:pPr>
            <w:r>
              <w:rPr>
                <w:sz w:val="20"/>
                <w:lang w:val="de-DE"/>
              </w:rPr>
              <w:t>2021-N1OHSMS-1210533</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3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r>
              <w:rPr>
                <w:rFonts w:hint="eastAsia"/>
                <w:b/>
                <w:bCs/>
                <w:sz w:val="22"/>
                <w:szCs w:val="22"/>
                <w:highlight w:val="none"/>
                <w:lang w:val="en-US" w:eastAsia="zh-CN"/>
              </w:rPr>
              <w:t>任秀梅</w:t>
            </w:r>
          </w:p>
        </w:tc>
        <w:tc>
          <w:tcPr>
            <w:tcW w:w="1184" w:type="dxa"/>
            <w:vAlign w:val="center"/>
          </w:tcPr>
          <w:p>
            <w:pPr>
              <w:snapToGrid w:val="0"/>
              <w:spacing w:line="320" w:lineRule="exact"/>
              <w:ind w:firstLine="552" w:firstLineChars="250"/>
              <w:rPr>
                <w:b/>
                <w:sz w:val="22"/>
                <w:szCs w:val="22"/>
                <w:highlight w:val="yellow"/>
              </w:rPr>
            </w:pPr>
            <w:r>
              <w:rPr>
                <w:rFonts w:hint="eastAsia"/>
                <w:b/>
                <w:bCs/>
                <w:sz w:val="22"/>
                <w:szCs w:val="22"/>
                <w:highlight w:val="none"/>
                <w:lang w:val="en-US" w:eastAsia="zh-CN"/>
              </w:rPr>
              <w:t>组员</w:t>
            </w:r>
          </w:p>
        </w:tc>
        <w:tc>
          <w:tcPr>
            <w:tcW w:w="5595" w:type="dxa"/>
            <w:gridSpan w:val="3"/>
            <w:vAlign w:val="center"/>
          </w:tcPr>
          <w:p>
            <w:pPr>
              <w:jc w:val="center"/>
              <w:rPr>
                <w:b/>
                <w:sz w:val="22"/>
                <w:szCs w:val="22"/>
                <w:highlight w:val="yellow"/>
              </w:rPr>
            </w:pPr>
            <w:r>
              <w:rPr>
                <w:sz w:val="20"/>
                <w:lang w:val="de-DE"/>
              </w:rPr>
              <w:t>2022-N0QMS-1299351</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912"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tcPr>
          <w:p>
            <w:pPr>
              <w:snapToGrid w:val="0"/>
              <w:spacing w:line="276" w:lineRule="auto"/>
              <w:jc w:val="left"/>
              <w:rPr>
                <w:rFonts w:hint="default" w:eastAsia="宋体"/>
                <w:sz w:val="20"/>
                <w:lang w:val="en-US" w:eastAsia="zh-CN"/>
              </w:rPr>
            </w:pPr>
            <w:r>
              <w:rPr>
                <w:sz w:val="22"/>
                <w:szCs w:val="22"/>
              </w:rPr>
              <w:t>1</w:t>
            </w:r>
            <w:r>
              <w:rPr>
                <w:rFonts w:hint="eastAsia"/>
                <w:sz w:val="22"/>
                <w:szCs w:val="22"/>
              </w:rPr>
              <w:t>、</w:t>
            </w:r>
            <w:r>
              <w:rPr>
                <w:rFonts w:hint="eastAsia"/>
                <w:b/>
                <w:sz w:val="22"/>
                <w:szCs w:val="22"/>
              </w:rPr>
              <w:t>审核开始日期</w:t>
            </w:r>
            <w:r>
              <w:rPr>
                <w:rFonts w:hint="eastAsia"/>
                <w:sz w:val="20"/>
              </w:rPr>
              <w:t>：</w:t>
            </w:r>
            <w:r>
              <w:rPr>
                <w:rFonts w:hint="eastAsia"/>
                <w:sz w:val="20"/>
                <w:lang w:val="en-US" w:eastAsia="zh-CN"/>
              </w:rPr>
              <w:t>2022.12.10下午</w:t>
            </w:r>
          </w:p>
          <w:p>
            <w:pPr>
              <w:snapToGrid w:val="0"/>
              <w:spacing w:line="276" w:lineRule="auto"/>
              <w:jc w:val="left"/>
              <w:rPr>
                <w:rFonts w:hint="default" w:eastAsia="宋体"/>
                <w:sz w:val="20"/>
                <w:lang w:val="en-US" w:eastAsia="zh-CN"/>
              </w:rPr>
            </w:pPr>
            <w:r>
              <w:rPr>
                <w:sz w:val="22"/>
                <w:szCs w:val="22"/>
              </w:rPr>
              <w:t>2</w:t>
            </w:r>
            <w:r>
              <w:rPr>
                <w:rFonts w:hint="eastAsia"/>
                <w:sz w:val="22"/>
                <w:szCs w:val="22"/>
              </w:rPr>
              <w:t>、</w:t>
            </w:r>
            <w:r>
              <w:rPr>
                <w:rFonts w:hint="eastAsia"/>
                <w:b/>
                <w:sz w:val="22"/>
                <w:szCs w:val="22"/>
              </w:rPr>
              <w:t>审核结束日期</w:t>
            </w:r>
            <w:r>
              <w:rPr>
                <w:rFonts w:hint="eastAsia"/>
                <w:sz w:val="20"/>
              </w:rPr>
              <w:t>：</w:t>
            </w:r>
            <w:r>
              <w:rPr>
                <w:rFonts w:hint="eastAsia"/>
                <w:sz w:val="20"/>
                <w:lang w:val="en-US" w:eastAsia="zh-CN"/>
              </w:rPr>
              <w:t>2022.12.12上午</w:t>
            </w:r>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ascii="宋体" w:hAnsi="宋体"/>
                <w:sz w:val="22"/>
                <w:szCs w:val="22"/>
              </w:rPr>
              <w:sym w:font="Wingdings 2" w:char="0052"/>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ascii="宋体" w:hAnsi="宋体"/>
                <w:sz w:val="22"/>
                <w:szCs w:val="22"/>
              </w:rPr>
              <w:sym w:font="Wingdings 2" w:char="0052"/>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ascii="宋体" w:hAnsi="宋体"/>
                <w:b/>
                <w:sz w:val="22"/>
                <w:szCs w:val="22"/>
              </w:rPr>
              <w:sym w:font="Wingdings 2" w:char="0052"/>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ascii="宋体" w:hAnsi="宋体"/>
                <w:sz w:val="22"/>
                <w:szCs w:val="22"/>
              </w:rPr>
              <w:sym w:font="Wingdings 2" w:char="0052"/>
            </w:r>
            <w:r>
              <w:rPr>
                <w:rFonts w:hint="eastAsia"/>
                <w:b/>
                <w:sz w:val="22"/>
                <w:szCs w:val="22"/>
              </w:rPr>
              <w:t>满意（优）</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宋体" w:hAnsi="宋体"/>
                <w:sz w:val="22"/>
                <w:szCs w:val="22"/>
              </w:rPr>
              <w:sym w:font="Wingdings 2" w:char="0052"/>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pPr>
              <w:ind w:firstLine="4510" w:firstLineChars="2050"/>
              <w:rPr>
                <w:sz w:val="22"/>
                <w:szCs w:val="22"/>
              </w:rPr>
            </w:pPr>
          </w:p>
          <w:p>
            <w:pPr>
              <w:rPr>
                <w:rFonts w:hint="default" w:eastAsia="宋体"/>
                <w:b/>
                <w:sz w:val="22"/>
                <w:szCs w:val="22"/>
                <w:lang w:val="en-US" w:eastAsia="zh-CN"/>
              </w:rPr>
            </w:pPr>
            <w:r>
              <w:rPr>
                <w:rFonts w:hint="eastAsia"/>
                <w:b/>
                <w:sz w:val="22"/>
                <w:szCs w:val="22"/>
              </w:rPr>
              <w:t>日期</w:t>
            </w:r>
            <w:r>
              <w:rPr>
                <w:rFonts w:hint="eastAsia"/>
                <w:sz w:val="20"/>
              </w:rPr>
              <w:t>：</w:t>
            </w:r>
            <w:r>
              <w:rPr>
                <w:rFonts w:hint="eastAsia"/>
                <w:sz w:val="20"/>
                <w:lang w:val="en-US" w:eastAsia="zh-CN"/>
              </w:rPr>
              <w:t>2022.12.12</w:t>
            </w:r>
            <w:bookmarkStart w:id="13" w:name="_GoBack"/>
            <w:bookmarkEnd w:id="13"/>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3" w:type="default"/>
      <w:footerReference r:id="rId4" w:type="default"/>
      <w:pgSz w:w="11906" w:h="16838"/>
      <w:pgMar w:top="814" w:right="907" w:bottom="651" w:left="907" w:header="601" w:footer="601"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隶书">
    <w:panose1 w:val="02010509060101010101"/>
    <w:charset w:val="86"/>
    <w:family w:val="modern"/>
    <w:pitch w:val="default"/>
    <w:sig w:usb0="00000001" w:usb1="080E0000" w:usb2="00000000" w:usb3="00000000" w:csb0="00040000" w:csb1="00000000"/>
  </w:font>
  <w:font w:name="Wingdings 2">
    <w:panose1 w:val="05020102010507070707"/>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990" w:firstLineChars="550"/>
      <w:jc w:val="left"/>
      <w:rPr>
        <w:rStyle w:val="8"/>
        <w:rFonts w:hint="default"/>
        <w:szCs w:val="18"/>
      </w:rPr>
    </w:pPr>
    <w:r>
      <w:rPr>
        <w:szCs w:val="18"/>
      </w:rPr>
      <w:drawing>
        <wp:anchor distT="0" distB="0" distL="114300" distR="114300" simplePos="0" relativeHeight="251661312" behindDoc="0" locked="0" layoutInCell="1" allowOverlap="1">
          <wp:simplePos x="0" y="0"/>
          <wp:positionH relativeFrom="column">
            <wp:posOffset>14605</wp:posOffset>
          </wp:positionH>
          <wp:positionV relativeFrom="paragraph">
            <wp:posOffset>-124460</wp:posOffset>
          </wp:positionV>
          <wp:extent cx="485775" cy="485775"/>
          <wp:effectExtent l="19050" t="0" r="9525" b="0"/>
          <wp:wrapTopAndBottom/>
          <wp:docPr id="8"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0" descr="新LOGO.png"/>
                  <pic:cNvPicPr>
                    <a:picLocks noChangeAspect="1"/>
                  </pic:cNvPicPr>
                </pic:nvPicPr>
                <pic:blipFill>
                  <a:blip r:embed="rId1"/>
                  <a:stretch>
                    <a:fillRect/>
                  </a:stretch>
                </pic:blipFill>
                <pic:spPr>
                  <a:xfrm>
                    <a:off x="0" y="0"/>
                    <a:ext cx="485775" cy="485775"/>
                  </a:xfrm>
                  <a:prstGeom prst="rect">
                    <a:avLst/>
                  </a:prstGeom>
                </pic:spPr>
              </pic:pic>
            </a:graphicData>
          </a:graphic>
        </wp:anchor>
      </w:drawing>
    </w:r>
    <w:r>
      <w:rPr>
        <w:szCs w:val="18"/>
      </w:rPr>
      <w:pict>
        <v:shape id="_x0000_s2049" o:spid="_x0000_s2049" o:spt="202" type="#_x0000_t202" style="position:absolute;left:0pt;margin-left:393.5pt;margin-top:11.1pt;height:17.75pt;width:99.8pt;z-index:251659264;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ISC-B-II-14(05版）</w:t>
                </w:r>
              </w:p>
            </w:txbxContent>
          </v:textbox>
        </v:shape>
      </w:pict>
    </w:r>
    <w:r>
      <w:rPr>
        <w:rStyle w:val="8"/>
        <w:rFonts w:hint="default"/>
        <w:szCs w:val="18"/>
      </w:rPr>
      <w:t>北京国标联合认证有限公司</w:t>
    </w:r>
    <w:r>
      <w:rPr>
        <w:rStyle w:val="8"/>
        <w:rFonts w:hint="default"/>
        <w:szCs w:val="18"/>
      </w:rPr>
      <w:tab/>
    </w:r>
    <w:r>
      <w:rPr>
        <w:rStyle w:val="8"/>
        <w:rFonts w:hint="default"/>
        <w:szCs w:val="18"/>
      </w:rPr>
      <w:tab/>
    </w:r>
    <w:r>
      <w:rPr>
        <w:rStyle w:val="8"/>
        <w:rFonts w:hint="default"/>
        <w:szCs w:val="18"/>
      </w:rPr>
      <w:tab/>
    </w:r>
  </w:p>
  <w:p>
    <w:pPr>
      <w:pStyle w:val="3"/>
      <w:pBdr>
        <w:bottom w:val="none" w:color="auto" w:sz="0" w:space="0"/>
      </w:pBdr>
      <w:spacing w:line="320" w:lineRule="exact"/>
      <w:ind w:firstLine="885" w:firstLineChars="492"/>
      <w:jc w:val="left"/>
    </w:pPr>
    <w:r>
      <w:pict>
        <v:shape id="_x0000_s2050" o:spid="_x0000_s2050" o:spt="32" type="#_x0000_t32" style="position:absolute;left:0pt;margin-left:-1.3pt;margin-top:18.15pt;height:0pt;width:489.8pt;z-index:251660288;mso-width-relative:page;mso-height-relative:page;" o:connectortype="straight" filled="f" coordsize="21600,21600">
          <v:path arrowok="t"/>
          <v:fill on="f" focussize="0,0"/>
          <v:stroke/>
          <v:imagedata o:title=""/>
          <o:lock v:ext="edit"/>
        </v:shape>
      </w:pict>
    </w:r>
    <w:r>
      <w:rPr>
        <w:rStyle w:val="8"/>
        <w:rFonts w:hint="default"/>
        <w:w w:val="90"/>
        <w:sz w:val="18"/>
        <w:szCs w:val="18"/>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rules v:ext="edit">
        <o:r id="V:Rule1" type="connector" idref="#_x0000_s2050"/>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docVars>
    <w:docVar w:name="commondata" w:val="eyJoZGlkIjoiOThlOThiN2ZiYWFhMTVmZWIyMjliZTE5YjA2MDUwOTgifQ=="/>
  </w:docVars>
  <w:rsids>
    <w:rsidRoot w:val="00000000"/>
    <w:rsid w:val="027E158E"/>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rPr>
  </w:style>
  <w:style w:type="character" w:customStyle="1" w:styleId="6">
    <w:name w:val="页脚 Char"/>
    <w:link w:val="2"/>
    <w:qFormat/>
    <w:locked/>
    <w:uiPriority w:val="99"/>
    <w:rPr>
      <w:rFonts w:ascii="Times New Roman" w:hAnsi="Times New Roman" w:eastAsia="宋体" w:cs="Times New Roman"/>
      <w:sz w:val="20"/>
      <w:szCs w:val="20"/>
    </w:rPr>
  </w:style>
  <w:style w:type="character" w:customStyle="1" w:styleId="7">
    <w:name w:val="页眉 Char"/>
    <w:link w:val="3"/>
    <w:qFormat/>
    <w:locked/>
    <w:uiPriority w:val="99"/>
    <w:rPr>
      <w:rFonts w:ascii="Times New Roman" w:hAnsi="Times New Roman" w:eastAsia="宋体" w:cs="Times New Roman"/>
      <w:sz w:val="20"/>
      <w:szCs w:val="20"/>
    </w:rPr>
  </w:style>
  <w:style w:type="character" w:customStyle="1" w:styleId="8">
    <w:name w:val="Char Char1"/>
    <w:qFormat/>
    <w:locked/>
    <w:uiPriority w:val="0"/>
    <w:rPr>
      <w:rFonts w:hint="eastAsia" w:ascii="宋体" w:hAnsi="Courier New" w:eastAsia="宋体"/>
      <w:kern w:val="2"/>
      <w:sz w:val="21"/>
      <w:lang w:val="en-US" w:eastAsia="zh-CN" w:bidi="ar-SA"/>
    </w:rPr>
  </w:style>
  <w:style w:type="character" w:customStyle="1" w:styleId="9">
    <w:name w:val="apple-converted-space"/>
    <w:basedOn w:val="5"/>
    <w:qFormat/>
    <w:uiPriority w:val="0"/>
  </w:style>
  <w:style w:type="paragraph" w:customStyle="1" w:styleId="10">
    <w:name w:val="表格文字"/>
    <w:basedOn w:val="1"/>
    <w:qFormat/>
    <w:uiPriority w:val="0"/>
    <w:pPr>
      <w:spacing w:before="25" w:after="25"/>
    </w:pPr>
    <w:rPr>
      <w:bCs/>
      <w:spacing w:val="10"/>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515</Words>
  <Characters>644</Characters>
  <Lines>5</Lines>
  <Paragraphs>1</Paragraphs>
  <TotalTime>2</TotalTime>
  <ScaleCrop>false</ScaleCrop>
  <LinksUpToDate>false</LinksUpToDate>
  <CharactersWithSpaces>669</CharactersWithSpaces>
  <Application>WPS Office_11.1.0.12763_F1E327BC-269C-435d-A152-05C5408002CA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伍光华</cp:lastModifiedBy>
  <dcterms:modified xsi:type="dcterms:W3CDTF">2022-12-10T04:39:54Z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7BF2A26B36BF4F67AD6B8147CD0B2C95</vt:lpwstr>
  </property>
  <property fmtid="{D5CDD505-2E9C-101B-9397-08002B2CF9AE}" pid="3" name="KSOProductBuildVer">
    <vt:lpwstr>2052-11.1.0.12763</vt:lpwstr>
  </property>
</Properties>
</file>