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189"/>
        <w:gridCol w:w="18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四川欧宝路管业有限责任公司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  <w:t>生产用水企业自取，但未见办理取水证，据企业介绍地方政府未要求办理。也未安装流量计。</w:t>
            </w:r>
          </w:p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  <w:t>企业有2条120KW的PVC生产线；9条PE生产线的总功率大于100KW，目前未考虑能效测试。</w:t>
            </w:r>
          </w:p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3</w:t>
            </w:r>
          </w:p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  <w:t>提供的生产记录有涂改</w:t>
            </w:r>
          </w:p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4</w:t>
            </w:r>
          </w:p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  <w:t>2022年1-11月单位产品综合能耗指标和单位产值综合能耗指标未完成，未进行原因分析并采取改进措施</w:t>
            </w:r>
          </w:p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bookmarkStart w:id="13" w:name="_GoBack"/>
            <w:bookmarkEnd w:id="13"/>
          </w:p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9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0A1626"/>
    <w:rsid w:val="4CA74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4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2022-12-12T07:51:22Z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