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951"/>
        <w:gridCol w:w="948"/>
        <w:gridCol w:w="1416"/>
        <w:gridCol w:w="86"/>
        <w:gridCol w:w="1004"/>
        <w:gridCol w:w="934"/>
        <w:gridCol w:w="481"/>
        <w:gridCol w:w="70"/>
        <w:gridCol w:w="575"/>
        <w:gridCol w:w="95"/>
        <w:gridCol w:w="91"/>
        <w:gridCol w:w="749"/>
        <w:gridCol w:w="350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4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78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四川欧宝路管业有限责任公司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780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四川省德阳市广汉市新丰镇古城村9社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780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四川省德阳市广汉市新丰镇古城村9社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4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李香莹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13880242631</w:t>
            </w:r>
            <w:bookmarkEnd w:id="4"/>
          </w:p>
        </w:tc>
        <w:tc>
          <w:tcPr>
            <w:tcW w:w="64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1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395490087@qq.com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54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15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15" w:type="dxa"/>
            <w:gridSpan w:val="2"/>
            <w:vAlign w:val="center"/>
          </w:tcPr>
          <w:p>
            <w:bookmarkStart w:id="7" w:name="管代电话"/>
            <w:bookmarkEnd w:id="7"/>
          </w:p>
        </w:tc>
        <w:tc>
          <w:tcPr>
            <w:tcW w:w="64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1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1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1305-2022-EnMs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41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80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41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780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4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780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4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780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80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  <w:highlight w:val="none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51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7" w:name="审核范围"/>
            <w:r>
              <w:rPr>
                <w:sz w:val="20"/>
                <w:highlight w:val="none"/>
              </w:rPr>
              <w:t>给水用聚丙稀（PP-R）、聚乙稀（PE）管材的生产；排水、电力用聚氯乙烯（PVC）管材、管件的生产所涉及的能源管理活动</w:t>
            </w:r>
            <w:bookmarkEnd w:id="17"/>
          </w:p>
        </w:tc>
        <w:tc>
          <w:tcPr>
            <w:tcW w:w="109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030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18" w:name="专业代码"/>
            <w:r>
              <w:rPr>
                <w:sz w:val="20"/>
              </w:rPr>
              <w:t>2.3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5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80" w:type="dxa"/>
            <w:gridSpan w:val="14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GB/T 23331-2020/ISO50001：2018标准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  <w:lang w:val="en-US" w:eastAsia="zh-CN"/>
              </w:rPr>
              <w:t>RB/T114-2014 能源管理体系 纯碱、焦化、橡塑制品、制药等化工企业认证要求</w:t>
            </w:r>
          </w:p>
          <w:p>
            <w:pPr>
              <w:rPr>
                <w:rFonts w:ascii="宋体" w:hAns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8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9" w:name="审核日期"/>
            <w:r>
              <w:rPr>
                <w:rFonts w:hint="eastAsia"/>
                <w:b/>
                <w:sz w:val="20"/>
              </w:rPr>
              <w:t>2022年12月11日 下午至2022年12月12日 下午</w:t>
            </w:r>
            <w:bookmarkEnd w:id="19"/>
            <w:r>
              <w:rPr>
                <w:rFonts w:hint="eastAsia"/>
                <w:b/>
                <w:sz w:val="20"/>
              </w:rPr>
              <w:t>(共</w:t>
            </w:r>
            <w:bookmarkStart w:id="20" w:name="审核天数"/>
            <w:r>
              <w:rPr>
                <w:rFonts w:hint="eastAsia"/>
                <w:b/>
                <w:sz w:val="20"/>
              </w:rPr>
              <w:t>1.5</w:t>
            </w:r>
            <w:bookmarkEnd w:id="2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8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2.3</w:t>
            </w:r>
          </w:p>
        </w:tc>
        <w:tc>
          <w:tcPr>
            <w:tcW w:w="151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范玲玲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2022-N1EnMS-1024421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2.3</w:t>
            </w:r>
          </w:p>
        </w:tc>
        <w:tc>
          <w:tcPr>
            <w:tcW w:w="151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15931236461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4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21" w:name="总组长Add1"/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-525145</wp:posOffset>
                  </wp:positionV>
                  <wp:extent cx="673100" cy="274955"/>
                  <wp:effectExtent l="0" t="0" r="0" b="3810"/>
                  <wp:wrapSquare wrapText="bothSides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21"/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2" w:name="审核派遣人"/>
            <w:r>
              <w:rPr>
                <w:sz w:val="21"/>
                <w:szCs w:val="21"/>
              </w:rPr>
              <w:t>李永忠</w:t>
            </w:r>
            <w:bookmarkEnd w:id="22"/>
          </w:p>
        </w:tc>
        <w:tc>
          <w:tcPr>
            <w:tcW w:w="1221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220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4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2022.12.10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2011.12.10</w:t>
            </w:r>
          </w:p>
        </w:tc>
        <w:tc>
          <w:tcPr>
            <w:tcW w:w="122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20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2022.12.11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410"/>
        <w:gridCol w:w="1274"/>
        <w:gridCol w:w="3663"/>
        <w:gridCol w:w="1691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6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53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12-11</w:t>
            </w:r>
          </w:p>
        </w:tc>
        <w:tc>
          <w:tcPr>
            <w:tcW w:w="957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第1天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4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12-11</w:t>
            </w: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13:30-14:00</w:t>
            </w:r>
          </w:p>
        </w:tc>
        <w:tc>
          <w:tcPr>
            <w:tcW w:w="1274" w:type="dxa"/>
          </w:tcPr>
          <w:p>
            <w:pPr>
              <w:spacing w:line="300" w:lineRule="exact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企业相关人员</w:t>
            </w:r>
          </w:p>
        </w:tc>
        <w:tc>
          <w:tcPr>
            <w:tcW w:w="36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69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腾讯会议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849222201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</w:trPr>
        <w:tc>
          <w:tcPr>
            <w:tcW w:w="74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12-11</w:t>
            </w:r>
          </w:p>
        </w:tc>
        <w:tc>
          <w:tcPr>
            <w:tcW w:w="141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14:00-17:30</w:t>
            </w:r>
          </w:p>
        </w:tc>
        <w:tc>
          <w:tcPr>
            <w:tcW w:w="1274" w:type="dxa"/>
            <w:shd w:val="clear" w:color="auto" w:fill="auto"/>
          </w:tcPr>
          <w:p>
            <w:pPr>
              <w:spacing w:line="300" w:lineRule="exact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3663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企业的</w:t>
            </w:r>
            <w:r>
              <w:rPr>
                <w:rFonts w:hint="eastAsia"/>
                <w:sz w:val="21"/>
                <w:szCs w:val="21"/>
              </w:rPr>
              <w:t>内外部因素、相关方的需求和期望、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能源管理</w:t>
            </w:r>
            <w:r>
              <w:rPr>
                <w:rFonts w:hint="eastAsia"/>
                <w:sz w:val="21"/>
                <w:szCs w:val="21"/>
              </w:rPr>
              <w:t>体系策划过程、管理承诺相关过程、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风险和机遇的策划、目标指标的策划、</w:t>
            </w:r>
            <w:r>
              <w:rPr>
                <w:rFonts w:hint="eastAsia"/>
                <w:sz w:val="21"/>
                <w:szCs w:val="21"/>
              </w:rPr>
              <w:t>资源提供过程、管理评审过程、监视和测量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策划</w:t>
            </w:r>
            <w:r>
              <w:rPr>
                <w:rFonts w:hint="eastAsia"/>
                <w:sz w:val="21"/>
                <w:szCs w:val="21"/>
              </w:rPr>
              <w:t>和持续改进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对一阶段问题整改情况的确认等</w:t>
            </w:r>
          </w:p>
        </w:tc>
        <w:tc>
          <w:tcPr>
            <w:tcW w:w="1691" w:type="dxa"/>
            <w:shd w:val="clear" w:color="auto" w:fill="auto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EnMS：4.1/ 4.2 /4.3 /4.4 /5.1/5.2 /5.3/6.1/7.1/9.3 /10.2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3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B（远程微信、QQ等）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74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12-11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14:00-15:00</w:t>
            </w:r>
          </w:p>
        </w:tc>
        <w:tc>
          <w:tcPr>
            <w:tcW w:w="1274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现场巡视</w:t>
            </w:r>
          </w:p>
        </w:tc>
        <w:tc>
          <w:tcPr>
            <w:tcW w:w="366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生产过程控制、现场管理、主要用能设备（空压站）、变配电站等</w:t>
            </w:r>
          </w:p>
        </w:tc>
        <w:tc>
          <w:tcPr>
            <w:tcW w:w="169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EnMS: 8.1/9.1.1 </w:t>
            </w:r>
          </w:p>
        </w:tc>
        <w:tc>
          <w:tcPr>
            <w:tcW w:w="153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4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12-11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15:00-17:30</w:t>
            </w:r>
          </w:p>
        </w:tc>
        <w:tc>
          <w:tcPr>
            <w:tcW w:w="1274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生产技术部（关注各班生产）</w:t>
            </w:r>
          </w:p>
        </w:tc>
        <w:tc>
          <w:tcPr>
            <w:tcW w:w="366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部门职责权限、目标指标、能源评审、能源绩效参数、能源基准、能源数据收集的策划、运行控制、设计与研发、能源采购及用能设备采购、法律法规及其它要求的收集及合规性评价</w:t>
            </w:r>
          </w:p>
        </w:tc>
        <w:tc>
          <w:tcPr>
            <w:tcW w:w="169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EnMS:5.3/6.2/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6.3/6.4/6.5/6.6/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8.1/8.2/9.1.1/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4.2/9.1.2/10.1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3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A（远程微信、QQ等）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4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12-12</w:t>
            </w:r>
          </w:p>
        </w:tc>
        <w:tc>
          <w:tcPr>
            <w:tcW w:w="9571" w:type="dxa"/>
            <w:gridSpan w:val="5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第2天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74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12-12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8:00-12:00</w:t>
            </w:r>
          </w:p>
        </w:tc>
        <w:tc>
          <w:tcPr>
            <w:tcW w:w="1274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继续审核生产技术部</w:t>
            </w:r>
          </w:p>
        </w:tc>
        <w:tc>
          <w:tcPr>
            <w:tcW w:w="3663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53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A（远程微信、QQ等）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74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12-12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13:00-16:00</w:t>
            </w:r>
          </w:p>
        </w:tc>
        <w:tc>
          <w:tcPr>
            <w:tcW w:w="1274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3663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部门职责权限、目标指标、运行控制、能源及用能设备采购的控制不符合纠正和纠正措施</w:t>
            </w:r>
          </w:p>
        </w:tc>
        <w:tc>
          <w:tcPr>
            <w:tcW w:w="169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EnMS:5.3/6.2/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8.1/8.3/</w:t>
            </w:r>
            <w:bookmarkStart w:id="23" w:name="_GoBack"/>
            <w:bookmarkEnd w:id="23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10.1</w:t>
            </w:r>
          </w:p>
          <w:p>
            <w:pPr>
              <w:spacing w:line="300" w:lineRule="exact"/>
              <w:rPr>
                <w:rFonts w:hint="eastAsia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3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A（远程微信、QQ等）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74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12-12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8:00-16:00</w:t>
            </w:r>
          </w:p>
        </w:tc>
        <w:tc>
          <w:tcPr>
            <w:tcW w:w="1274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366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部门职责权限、目标指标、人员能力、意识、信息交流、文件管理控制、运行控制（包括财务资金管理）、内部审核实施、不符合纠正和纠正措施</w:t>
            </w:r>
          </w:p>
        </w:tc>
        <w:tc>
          <w:tcPr>
            <w:tcW w:w="169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EnMS:5.3/6.2/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7.2/7.3/7.4/7.5/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7.1/8.1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10.1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B（远程微信、QQ等）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74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12-12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1274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管代</w:t>
            </w:r>
          </w:p>
        </w:tc>
        <w:tc>
          <w:tcPr>
            <w:tcW w:w="3663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/>
                <w:sz w:val="21"/>
                <w:szCs w:val="21"/>
              </w:rPr>
              <w:t>管代沟通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不符合及问题项</w:t>
            </w:r>
          </w:p>
        </w:tc>
        <w:tc>
          <w:tcPr>
            <w:tcW w:w="169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腾讯会议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4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12-12</w:t>
            </w: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1274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企业领导及各部门</w:t>
            </w:r>
          </w:p>
        </w:tc>
        <w:tc>
          <w:tcPr>
            <w:tcW w:w="3663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691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53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腾讯会议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4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12-12</w:t>
            </w: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274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63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691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53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4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571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每天12:00-13:00午餐时间</w:t>
            </w:r>
          </w:p>
        </w:tc>
      </w:tr>
    </w:tbl>
    <w:p/>
    <w:p>
      <w:pPr>
        <w:spacing w:line="300" w:lineRule="exact"/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En:4.1、4.2、4.3、4.4、5.2、5.3、6.1、6.2、6.3、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6.4、6.5、6.6、</w:t>
      </w:r>
      <w:r>
        <w:rPr>
          <w:rFonts w:hint="eastAsia" w:ascii="宋体" w:hAnsi="宋体"/>
          <w:b/>
          <w:sz w:val="18"/>
          <w:szCs w:val="18"/>
        </w:rPr>
        <w:t>8.1、8.2、8.3、9.1、9.2、9.3、10.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1</w:t>
      </w:r>
      <w:r>
        <w:rPr>
          <w:rFonts w:hint="eastAsia" w:ascii="宋体" w:hAnsi="宋体"/>
          <w:b/>
          <w:sz w:val="18"/>
          <w:szCs w:val="18"/>
        </w:rPr>
        <w:t>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b/>
          <w:sz w:val="18"/>
          <w:szCs w:val="18"/>
        </w:rPr>
        <w:t>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A74928"/>
    <w:rsid w:val="1C5876DF"/>
    <w:rsid w:val="5B366AA4"/>
    <w:rsid w:val="77201DFA"/>
    <w:rsid w:val="793C60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</TotalTime>
  <ScaleCrop>false</ScaleCrop>
  <LinksUpToDate>false</LinksUpToDate>
  <CharactersWithSpaces>5345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2022-12-12T01:27:30Z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