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2"/>
          <w:szCs w:val="32"/>
        </w:rPr>
      </w:pPr>
    </w:p>
    <w:p>
      <w:pPr>
        <w:snapToGrid w:val="0"/>
        <w:spacing w:line="240" w:lineRule="exact"/>
        <w:jc w:val="center"/>
        <w:rPr>
          <w:rFonts w:eastAsia="隶书"/>
          <w:sz w:val="32"/>
          <w:szCs w:val="32"/>
        </w:rPr>
      </w:pPr>
      <w:r>
        <w:rPr>
          <w:rFonts w:hint="eastAsia" w:eastAsia="隶书"/>
          <w:sz w:val="32"/>
          <w:szCs w:val="32"/>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vAlign w:val="center"/>
          </w:tcPr>
          <w:p>
            <w:pPr>
              <w:spacing w:line="320" w:lineRule="exact"/>
              <w:jc w:val="center"/>
              <w:rPr>
                <w:b/>
                <w:sz w:val="22"/>
                <w:szCs w:val="22"/>
              </w:rPr>
            </w:pPr>
            <w:r>
              <w:rPr>
                <w:rFonts w:hint="eastAsia"/>
                <w:b/>
                <w:sz w:val="22"/>
                <w:szCs w:val="22"/>
              </w:rPr>
              <w:t>受审核方名称</w:t>
            </w:r>
          </w:p>
        </w:tc>
        <w:tc>
          <w:tcPr>
            <w:tcW w:w="7964" w:type="dxa"/>
            <w:gridSpan w:val="5"/>
          </w:tcPr>
          <w:p>
            <w:pPr>
              <w:spacing w:line="320" w:lineRule="exact"/>
              <w:rPr>
                <w:sz w:val="20"/>
              </w:rPr>
            </w:pPr>
            <w:bookmarkStart w:id="0" w:name="组织名称"/>
            <w:r>
              <w:rPr>
                <w:color w:val="000000"/>
                <w:szCs w:val="21"/>
              </w:rPr>
              <w:t>北京鸿效兴华科技有限公司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20" w:lineRule="exact"/>
              <w:ind w:left="70" w:leftChars="29"/>
              <w:rPr>
                <w:sz w:val="22"/>
                <w:szCs w:val="22"/>
              </w:rPr>
            </w:pPr>
            <w:r>
              <w:rPr>
                <w:rFonts w:hint="eastAsia" w:ascii="宋体" w:hAnsi="宋体" w:eastAsia="宋体" w:cs="宋体"/>
                <w:sz w:val="22"/>
                <w:szCs w:val="22"/>
              </w:rPr>
              <w:t>█</w:t>
            </w:r>
            <w:r>
              <w:rPr>
                <w:rFonts w:hint="eastAsia"/>
                <w:sz w:val="22"/>
                <w:szCs w:val="22"/>
              </w:rPr>
              <w:t>ISO9001:2015</w:t>
            </w:r>
          </w:p>
          <w:p>
            <w:pPr>
              <w:spacing w:line="320" w:lineRule="exact"/>
              <w:ind w:left="70" w:leftChars="29"/>
              <w:rPr>
                <w:sz w:val="22"/>
                <w:szCs w:val="22"/>
              </w:rPr>
            </w:pPr>
            <w:r>
              <w:rPr>
                <w:rFonts w:hint="eastAsia" w:ascii="宋体" w:hAnsi="宋体" w:eastAsia="宋体" w:cs="宋体"/>
                <w:sz w:val="22"/>
                <w:szCs w:val="22"/>
              </w:rPr>
              <w:t>█</w:t>
            </w:r>
            <w:r>
              <w:rPr>
                <w:rFonts w:hint="eastAsia"/>
                <w:sz w:val="22"/>
                <w:szCs w:val="22"/>
              </w:rPr>
              <w:t>ISO14001:2015</w:t>
            </w:r>
          </w:p>
          <w:p>
            <w:pPr>
              <w:spacing w:line="320" w:lineRule="exact"/>
              <w:ind w:left="70" w:leftChars="29"/>
              <w:rPr>
                <w:rFonts w:hint="default" w:eastAsia="宋体"/>
                <w:sz w:val="22"/>
                <w:szCs w:val="22"/>
                <w:lang w:val="en-US" w:eastAsia="zh-CN"/>
              </w:rPr>
            </w:pPr>
            <w:r>
              <w:rPr>
                <w:rFonts w:hint="eastAsia" w:ascii="宋体" w:hAnsi="宋体" w:eastAsia="宋体" w:cs="宋体"/>
                <w:sz w:val="22"/>
                <w:szCs w:val="22"/>
              </w:rPr>
              <w:t>█</w:t>
            </w:r>
            <w:r>
              <w:rPr>
                <w:sz w:val="22"/>
                <w:szCs w:val="22"/>
              </w:rPr>
              <w:t>GB/T</w:t>
            </w:r>
            <w:r>
              <w:rPr>
                <w:rFonts w:hint="eastAsia"/>
                <w:sz w:val="22"/>
                <w:szCs w:val="22"/>
                <w:lang w:val="en-US" w:eastAsia="zh-CN"/>
              </w:rPr>
              <w:t>45</w:t>
            </w:r>
            <w:r>
              <w:rPr>
                <w:sz w:val="22"/>
                <w:szCs w:val="22"/>
              </w:rPr>
              <w:t>001-20</w:t>
            </w:r>
            <w:r>
              <w:rPr>
                <w:rFonts w:hint="eastAsia"/>
                <w:sz w:val="22"/>
                <w:szCs w:val="22"/>
                <w:lang w:val="en-US" w:eastAsia="zh-CN"/>
              </w:rPr>
              <w:t>20</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ordWrap w:val="0"/>
              <w:bidi w:val="0"/>
              <w:ind w:right="458" w:rightChars="191"/>
              <w:jc w:val="center"/>
              <w:rPr>
                <w:rFonts w:hint="eastAsia" w:ascii="宋体" w:hAnsi="宋体"/>
                <w:sz w:val="18"/>
              </w:rPr>
            </w:pPr>
            <w:bookmarkStart w:id="1" w:name="合同编号"/>
            <w:r>
              <w:rPr>
                <w:szCs w:val="44"/>
              </w:rPr>
              <w:t>0627-2019-QEO</w:t>
            </w:r>
            <w:bookmarkEnd w:id="1"/>
          </w:p>
          <w:p>
            <w:pPr>
              <w:widowControl/>
              <w:jc w:val="left"/>
              <w:rPr>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b/>
                <w:sz w:val="22"/>
                <w:szCs w:val="22"/>
              </w:rPr>
            </w:pPr>
            <w:r>
              <w:rPr>
                <w:rFonts w:hint="eastAsia"/>
                <w:sz w:val="22"/>
                <w:szCs w:val="22"/>
              </w:rPr>
              <w:t>□</w:t>
            </w:r>
            <w:r>
              <w:rPr>
                <w:rFonts w:hint="eastAsia"/>
                <w:b/>
                <w:sz w:val="22"/>
                <w:szCs w:val="22"/>
              </w:rPr>
              <w:t xml:space="preserve">第一阶段审核  </w:t>
            </w:r>
            <w:r>
              <w:rPr>
                <w:rFonts w:hint="eastAsia" w:ascii="宋体" w:hAnsi="宋体" w:eastAsia="宋体" w:cs="宋体"/>
                <w:sz w:val="22"/>
                <w:szCs w:val="22"/>
              </w:rPr>
              <w:t>█</w:t>
            </w:r>
            <w:r>
              <w:rPr>
                <w:rFonts w:hint="eastAsia"/>
                <w:b/>
                <w:sz w:val="22"/>
                <w:szCs w:val="22"/>
              </w:rPr>
              <w:t xml:space="preserve">第二阶段审核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pPr>
              <w:spacing w:line="280" w:lineRule="exact"/>
              <w:rPr>
                <w:sz w:val="18"/>
                <w:szCs w:val="18"/>
              </w:rPr>
            </w:pPr>
            <w:r>
              <w:rPr>
                <w:rFonts w:hint="eastAsia"/>
                <w:sz w:val="22"/>
                <w:szCs w:val="22"/>
              </w:rPr>
              <w:t>□</w:t>
            </w:r>
            <w:r>
              <w:rPr>
                <w:rFonts w:hint="eastAsia" w:ascii="宋体"/>
                <w:b/>
                <w:spacing w:val="-4"/>
                <w:sz w:val="22"/>
                <w:szCs w:val="22"/>
              </w:rPr>
              <w:t xml:space="preserve">再认证   </w:t>
            </w:r>
            <w:r>
              <w:rPr>
                <w:rFonts w:hint="eastAsia"/>
                <w:sz w:val="22"/>
                <w:szCs w:val="22"/>
              </w:rPr>
              <w:t>□</w:t>
            </w:r>
            <w:r>
              <w:rPr>
                <w:rFonts w:hint="eastAsia"/>
                <w:b/>
                <w:sz w:val="22"/>
                <w:szCs w:val="22"/>
              </w:rPr>
              <w:t>特殊审核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vAlign w:val="top"/>
          </w:tcPr>
          <w:p>
            <w:pPr>
              <w:spacing w:line="240" w:lineRule="exact"/>
              <w:rPr>
                <w:sz w:val="18"/>
                <w:szCs w:val="18"/>
              </w:rPr>
            </w:pPr>
            <w:r>
              <w:rPr>
                <w:sz w:val="18"/>
                <w:szCs w:val="18"/>
              </w:rPr>
              <w:t>O:审核员</w:t>
            </w:r>
          </w:p>
          <w:p>
            <w:pPr>
              <w:spacing w:line="240" w:lineRule="exact"/>
              <w:rPr>
                <w:sz w:val="18"/>
                <w:szCs w:val="18"/>
              </w:rPr>
            </w:pPr>
            <w:r>
              <w:rPr>
                <w:sz w:val="18"/>
                <w:szCs w:val="18"/>
              </w:rPr>
              <w:t>E:审核员</w:t>
            </w:r>
          </w:p>
          <w:p>
            <w:pPr>
              <w:spacing w:line="240" w:lineRule="exact"/>
              <w:rPr>
                <w:sz w:val="22"/>
                <w:szCs w:val="22"/>
                <w:highlight w:val="yellow"/>
              </w:rPr>
            </w:pPr>
            <w:r>
              <w:rPr>
                <w:sz w:val="18"/>
                <w:szCs w:val="18"/>
              </w:rPr>
              <w:t>Q:审核员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Borders>
              <w:bottom w:val="single" w:color="auto" w:sz="4" w:space="0"/>
            </w:tcBorders>
            <w:vAlign w:val="top"/>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Borders>
              <w:top w:val="single" w:color="auto" w:sz="4" w:space="0"/>
            </w:tcBorders>
          </w:tcPr>
          <w:p>
            <w:pPr>
              <w:snapToGrid w:val="0"/>
              <w:spacing w:line="360" w:lineRule="auto"/>
              <w:jc w:val="left"/>
              <w:rPr>
                <w:rFonts w:hint="default" w:eastAsia="宋体"/>
                <w:sz w:val="20"/>
                <w:lang w:val="en-US" w:eastAsia="zh-CN"/>
              </w:rPr>
            </w:pPr>
            <w:r>
              <w:rPr>
                <w:rFonts w:hint="eastAsia"/>
                <w:sz w:val="22"/>
                <w:szCs w:val="22"/>
              </w:rPr>
              <w:t>1、</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2020年05月29日</w:t>
            </w:r>
          </w:p>
          <w:p>
            <w:pPr>
              <w:snapToGrid w:val="0"/>
              <w:spacing w:line="360" w:lineRule="auto"/>
              <w:jc w:val="left"/>
              <w:rPr>
                <w:rFonts w:hint="default" w:eastAsia="宋体"/>
                <w:sz w:val="20"/>
                <w:lang w:val="en-US" w:eastAsia="zh-CN"/>
              </w:rPr>
            </w:pPr>
            <w:r>
              <w:rPr>
                <w:rFonts w:hint="eastAsia"/>
                <w:sz w:val="22"/>
                <w:szCs w:val="22"/>
              </w:rPr>
              <w:t>2、</w:t>
            </w:r>
            <w:r>
              <w:rPr>
                <w:rFonts w:hint="eastAsia"/>
                <w:b/>
                <w:sz w:val="22"/>
                <w:szCs w:val="22"/>
              </w:rPr>
              <w:t>审核结束日期</w:t>
            </w:r>
            <w:r>
              <w:rPr>
                <w:rFonts w:hint="eastAsia"/>
                <w:sz w:val="20"/>
              </w:rPr>
              <w:t>：</w:t>
            </w:r>
            <w:r>
              <w:rPr>
                <w:rFonts w:hint="eastAsia"/>
                <w:color w:val="000000"/>
                <w:szCs w:val="21"/>
              </w:rPr>
              <w:t xml:space="preserve">2020年06月01日 </w:t>
            </w:r>
          </w:p>
          <w:p>
            <w:pPr>
              <w:snapToGrid w:val="0"/>
              <w:spacing w:line="360" w:lineRule="auto"/>
              <w:jc w:val="left"/>
              <w:rPr>
                <w:b/>
                <w:sz w:val="22"/>
                <w:szCs w:val="22"/>
              </w:rPr>
            </w:pPr>
            <w:r>
              <w:rPr>
                <w:rFonts w:hint="eastAsia"/>
                <w:sz w:val="22"/>
                <w:szCs w:val="22"/>
              </w:rPr>
              <w:t>3、</w:t>
            </w:r>
            <w:r>
              <w:rPr>
                <w:rFonts w:hint="eastAsia"/>
                <w:b/>
                <w:sz w:val="22"/>
                <w:szCs w:val="22"/>
              </w:rPr>
              <w:t>是</w:t>
            </w:r>
            <w:r>
              <w:rPr>
                <w:rFonts w:hint="eastAsia" w:ascii="宋体" w:hAnsi="宋体" w:eastAsia="宋体" w:cs="宋体"/>
                <w:sz w:val="22"/>
                <w:szCs w:val="22"/>
              </w:rPr>
              <w:t>█</w:t>
            </w:r>
            <w:r>
              <w:rPr>
                <w:rFonts w:hint="eastAsia" w:ascii="宋体" w:hAnsi="宋体"/>
                <w:sz w:val="22"/>
                <w:szCs w:val="22"/>
              </w:rPr>
              <w:t xml:space="preserve"> </w:t>
            </w:r>
            <w:r>
              <w:rPr>
                <w:rFonts w:hint="eastAsia"/>
                <w:b/>
                <w:sz w:val="22"/>
                <w:szCs w:val="22"/>
              </w:rPr>
              <w:t>否</w:t>
            </w:r>
            <w:r>
              <w:rPr>
                <w:rFonts w:hint="eastAsia"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rFonts w:hint="eastAsia"/>
                <w:sz w:val="22"/>
                <w:szCs w:val="22"/>
              </w:rPr>
              <w:t>4、</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rFonts w:hint="eastAsia"/>
                <w:sz w:val="22"/>
                <w:szCs w:val="22"/>
              </w:rPr>
              <w:t>5、</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rFonts w:hint="eastAsia"/>
                <w:sz w:val="22"/>
                <w:szCs w:val="22"/>
              </w:rPr>
              <w:t>6、</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rFonts w:hint="eastAsia"/>
                <w:sz w:val="22"/>
                <w:szCs w:val="22"/>
              </w:rPr>
              <w:t>7、</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rFonts w:hint="eastAsia"/>
                <w:sz w:val="22"/>
                <w:szCs w:val="22"/>
              </w:rPr>
              <w:t>8、</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rFonts w:hint="eastAsia"/>
                <w:sz w:val="22"/>
                <w:szCs w:val="22"/>
              </w:rPr>
              <w:t>9、</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360" w:lineRule="auto"/>
              <w:jc w:val="left"/>
              <w:rPr>
                <w:sz w:val="16"/>
                <w:szCs w:val="16"/>
              </w:rPr>
            </w:pPr>
            <w:r>
              <w:rPr>
                <w:rFonts w:hint="eastAsia"/>
                <w:sz w:val="22"/>
                <w:szCs w:val="22"/>
              </w:rPr>
              <w:t>10、</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360" w:lineRule="auto"/>
              <w:jc w:val="left"/>
              <w:rPr>
                <w:b/>
                <w:sz w:val="22"/>
                <w:szCs w:val="22"/>
              </w:rPr>
            </w:pPr>
            <w:r>
              <w:rPr>
                <w:rFonts w:hint="eastAsia"/>
                <w:sz w:val="22"/>
                <w:szCs w:val="22"/>
              </w:rPr>
              <w:t>11、</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Pr>
          <w:p>
            <w:pPr>
              <w:spacing w:line="240" w:lineRule="exact"/>
              <w:rPr>
                <w:b/>
                <w:sz w:val="22"/>
                <w:szCs w:val="22"/>
              </w:rPr>
            </w:pPr>
          </w:p>
          <w:p>
            <w:pPr>
              <w:spacing w:line="360" w:lineRule="auto"/>
              <w:rPr>
                <w:rFonts w:ascii="宋体" w:hAns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w:t>
            </w:r>
            <w:r>
              <w:rPr>
                <w:rFonts w:hint="eastAsia"/>
                <w:color w:val="000000"/>
                <w:szCs w:val="21"/>
              </w:rPr>
              <w:t xml:space="preserve">2020年06月01日 </w:t>
            </w:r>
            <w:bookmarkStart w:id="2" w:name="_GoBack"/>
            <w:bookmarkEnd w:id="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1026" o:spt="202" type="#_x0000_t202" style="position:absolute;left:0pt;margin-left:325.25pt;margin-top:4.45pt;height:33.95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ISC-B-I-26 审核组工作情况反馈表(03版)</w:t>
                </w:r>
              </w:p>
            </w:txbxContent>
          </v:textbox>
        </v:shape>
      </w:pict>
    </w:r>
    <w:r>
      <w:rPr>
        <w:szCs w:val="18"/>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rPr>
        <w:rFonts w:hint="eastAsia"/>
      </w:rPr>
    </w:pPr>
    <w:r>
      <w:rPr>
        <w:rFonts w:hint="eastAsia"/>
      </w:rPr>
      <w:pict>
        <v:shape id="_x0000_s1027" o:spid="_x0000_s1027"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136AD"/>
    <w:rsid w:val="00034804"/>
    <w:rsid w:val="000D2105"/>
    <w:rsid w:val="00126E53"/>
    <w:rsid w:val="001F226C"/>
    <w:rsid w:val="00212572"/>
    <w:rsid w:val="003E46FD"/>
    <w:rsid w:val="003E7C84"/>
    <w:rsid w:val="004B75B0"/>
    <w:rsid w:val="00516FF7"/>
    <w:rsid w:val="00580736"/>
    <w:rsid w:val="005E4702"/>
    <w:rsid w:val="006276A3"/>
    <w:rsid w:val="006E5219"/>
    <w:rsid w:val="0070346F"/>
    <w:rsid w:val="007136AD"/>
    <w:rsid w:val="00946F3D"/>
    <w:rsid w:val="00A07CE5"/>
    <w:rsid w:val="00B04D99"/>
    <w:rsid w:val="176C2862"/>
    <w:rsid w:val="1A6B2E9E"/>
    <w:rsid w:val="282843E2"/>
    <w:rsid w:val="769A4B66"/>
    <w:rsid w:val="7B7525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rPr>
  </w:style>
  <w:style w:type="character" w:customStyle="1" w:styleId="6">
    <w:name w:val="页眉 Char"/>
    <w:basedOn w:val="5"/>
    <w:link w:val="3"/>
    <w:qFormat/>
    <w:uiPriority w:val="99"/>
    <w:rPr>
      <w:rFonts w:ascii="Times New Roman" w:hAnsi="Times New Roman" w:eastAsia="宋体" w:cs="Times New Roman"/>
      <w:sz w:val="18"/>
      <w:szCs w:val="20"/>
    </w:rPr>
  </w:style>
  <w:style w:type="character" w:customStyle="1" w:styleId="7">
    <w:name w:val="页脚 Char"/>
    <w:basedOn w:val="5"/>
    <w:link w:val="2"/>
    <w:qFormat/>
    <w:uiPriority w:val="0"/>
    <w:rPr>
      <w:rFonts w:ascii="Times New Roman" w:hAnsi="Times New Roman" w:eastAsia="宋体" w:cs="Times New Roman"/>
      <w:sz w:val="18"/>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82</Words>
  <Characters>473</Characters>
  <Lines>3</Lines>
  <Paragraphs>1</Paragraphs>
  <TotalTime>0</TotalTime>
  <ScaleCrop>false</ScaleCrop>
  <LinksUpToDate>false</LinksUpToDate>
  <CharactersWithSpaces>554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2020-05-27T14:48:36Z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