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hint="eastAsia" w:ascii="楷体" w:hAnsi="楷体" w:eastAsia="楷体"/>
          <w:b/>
          <w:color w:val="000000" w:themeColor="text1"/>
          <w:sz w:val="32"/>
          <w:szCs w:val="32"/>
        </w:rPr>
        <w:t>北京鸿效兴华科技有限公司</w:t>
      </w:r>
      <w:bookmarkEnd w:id="0"/>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rPr>
                <w:b/>
                <w:color w:val="000000" w:themeColor="text1"/>
                <w:sz w:val="20"/>
                <w:szCs w:val="20"/>
              </w:rPr>
            </w:pPr>
            <w:r>
              <w:rPr>
                <w:rFonts w:hint="eastAsia"/>
                <w:sz w:val="18"/>
                <w:szCs w:val="18"/>
              </w:rPr>
              <w:t>李京田</w:t>
            </w:r>
          </w:p>
        </w:tc>
        <w:tc>
          <w:tcPr>
            <w:tcW w:w="992" w:type="dxa"/>
            <w:vAlign w:val="center"/>
          </w:tcPr>
          <w:p>
            <w:pPr>
              <w:spacing w:line="240" w:lineRule="exact"/>
              <w:jc w:val="center"/>
              <w:rPr>
                <w:b/>
                <w:color w:val="000000" w:themeColor="text1"/>
                <w:sz w:val="20"/>
                <w:szCs w:val="20"/>
              </w:rPr>
            </w:pPr>
            <w:r>
              <w:rPr>
                <w:rFonts w:hint="eastAsia"/>
                <w:sz w:val="18"/>
                <w:szCs w:val="18"/>
              </w:rPr>
              <w:t>女</w:t>
            </w:r>
          </w:p>
        </w:tc>
        <w:tc>
          <w:tcPr>
            <w:tcW w:w="1216" w:type="dxa"/>
            <w:vAlign w:val="center"/>
          </w:tcPr>
          <w:p>
            <w:pPr>
              <w:spacing w:line="240" w:lineRule="exact"/>
              <w:rPr>
                <w:b/>
                <w:color w:val="000000" w:themeColor="text1"/>
                <w:sz w:val="20"/>
                <w:szCs w:val="20"/>
              </w:rPr>
            </w:pPr>
            <w:r>
              <w:rPr>
                <w:rFonts w:hint="eastAsia"/>
                <w:szCs w:val="21"/>
              </w:rPr>
              <w:t>☆</w:t>
            </w:r>
          </w:p>
        </w:tc>
        <w:tc>
          <w:tcPr>
            <w:tcW w:w="3478" w:type="dxa"/>
            <w:gridSpan w:val="3"/>
          </w:tcPr>
          <w:p>
            <w:pPr>
              <w:spacing w:line="240" w:lineRule="exact"/>
              <w:rPr>
                <w:sz w:val="18"/>
                <w:szCs w:val="18"/>
              </w:rPr>
            </w:pPr>
            <w:r>
              <w:rPr>
                <w:sz w:val="18"/>
                <w:szCs w:val="18"/>
              </w:rPr>
              <w:t>O:审核员</w:t>
            </w:r>
          </w:p>
          <w:p>
            <w:pPr>
              <w:spacing w:line="240" w:lineRule="exact"/>
              <w:rPr>
                <w:sz w:val="18"/>
                <w:szCs w:val="18"/>
              </w:rPr>
            </w:pPr>
            <w:r>
              <w:rPr>
                <w:sz w:val="18"/>
                <w:szCs w:val="18"/>
              </w:rPr>
              <w:t>E:审核员</w:t>
            </w:r>
          </w:p>
          <w:p>
            <w:pPr>
              <w:spacing w:line="240" w:lineRule="exact"/>
              <w:rPr>
                <w:b/>
                <w:color w:val="000000" w:themeColor="text1"/>
                <w:sz w:val="20"/>
                <w:szCs w:val="20"/>
              </w:rPr>
            </w:pPr>
            <w:r>
              <w:rPr>
                <w:sz w:val="18"/>
                <w:szCs w:val="18"/>
              </w:rPr>
              <w:t>Q:审核员</w:t>
            </w:r>
          </w:p>
        </w:tc>
        <w:tc>
          <w:tcPr>
            <w:tcW w:w="2333" w:type="dxa"/>
            <w:gridSpan w:val="2"/>
            <w:vAlign w:val="center"/>
          </w:tcPr>
          <w:p>
            <w:pPr>
              <w:spacing w:line="240" w:lineRule="exact"/>
              <w:rPr>
                <w:rFonts w:hint="eastAsia"/>
                <w:b/>
                <w:szCs w:val="21"/>
              </w:rPr>
            </w:pPr>
            <w:r>
              <w:rPr>
                <w:rFonts w:hint="eastAsia"/>
                <w:b/>
                <w:szCs w:val="21"/>
              </w:rPr>
              <w:t>O:29.10.07</w:t>
            </w:r>
          </w:p>
          <w:p>
            <w:pPr>
              <w:spacing w:line="240" w:lineRule="exact"/>
              <w:rPr>
                <w:rFonts w:hint="eastAsia"/>
                <w:b/>
                <w:szCs w:val="21"/>
              </w:rPr>
            </w:pPr>
            <w:r>
              <w:rPr>
                <w:rFonts w:hint="eastAsia"/>
                <w:b/>
                <w:szCs w:val="21"/>
              </w:rPr>
              <w:t>E:29.10.07</w:t>
            </w:r>
          </w:p>
          <w:p>
            <w:pPr>
              <w:spacing w:line="240" w:lineRule="exact"/>
              <w:rPr>
                <w:b/>
                <w:color w:val="000000" w:themeColor="text1"/>
                <w:sz w:val="20"/>
                <w:szCs w:val="20"/>
              </w:rPr>
            </w:pPr>
            <w:r>
              <w:rPr>
                <w:rFonts w:hint="eastAsia"/>
                <w:b/>
                <w:szCs w:val="21"/>
              </w:rPr>
              <w:t>Q:29.10.07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rPr>
                <w:b/>
                <w:color w:val="000000" w:themeColor="text1"/>
                <w:sz w:val="20"/>
                <w:szCs w:val="20"/>
              </w:rPr>
            </w:pPr>
          </w:p>
        </w:tc>
        <w:tc>
          <w:tcPr>
            <w:tcW w:w="992" w:type="dxa"/>
            <w:vAlign w:val="center"/>
          </w:tcPr>
          <w:p>
            <w:pPr>
              <w:spacing w:line="240" w:lineRule="exact"/>
              <w:jc w:val="center"/>
              <w:rPr>
                <w:b/>
                <w:color w:val="000000" w:themeColor="text1"/>
                <w:sz w:val="20"/>
                <w:szCs w:val="20"/>
              </w:rPr>
            </w:pPr>
          </w:p>
        </w:tc>
        <w:tc>
          <w:tcPr>
            <w:tcW w:w="1216" w:type="dxa"/>
            <w:vAlign w:val="center"/>
          </w:tcPr>
          <w:p>
            <w:pPr>
              <w:spacing w:line="240" w:lineRule="exact"/>
              <w:rPr>
                <w:b/>
                <w:color w:val="000000" w:themeColor="text1"/>
                <w:sz w:val="20"/>
                <w:szCs w:val="20"/>
              </w:rPr>
            </w:pPr>
          </w:p>
        </w:tc>
        <w:tc>
          <w:tcPr>
            <w:tcW w:w="3478" w:type="dxa"/>
            <w:gridSpan w:val="3"/>
          </w:tcPr>
          <w:p>
            <w:pPr>
              <w:spacing w:line="240" w:lineRule="exact"/>
              <w:rPr>
                <w:b/>
                <w:color w:val="000000" w:themeColor="text1"/>
                <w:sz w:val="20"/>
                <w:szCs w:val="20"/>
              </w:rPr>
            </w:pPr>
          </w:p>
        </w:tc>
        <w:tc>
          <w:tcPr>
            <w:tcW w:w="2333" w:type="dxa"/>
            <w:gridSpan w:val="2"/>
            <w:vAlign w:val="center"/>
          </w:tcPr>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cs="宋体"/>
          <w:b/>
          <w:color w:val="000000" w:themeColor="text1"/>
          <w:spacing w:val="-10"/>
          <w:sz w:val="20"/>
          <w:szCs w:val="20"/>
        </w:rPr>
        <w:t>█</w:t>
      </w:r>
      <w:r>
        <w:rPr>
          <w:rFonts w:hint="eastAsia" w:ascii="宋体" w:hAnsi="宋体"/>
          <w:b/>
          <w:color w:val="000000" w:themeColor="text1"/>
          <w:sz w:val="20"/>
          <w:szCs w:val="20"/>
          <w:lang w:val="de-DE"/>
        </w:rPr>
        <w:t xml:space="preserve">ISO9001:2015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ISO14001:2015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GB/T</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lang w:val="de-DE"/>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r>
              <w:rPr>
                <w:color w:val="000000"/>
                <w:szCs w:val="21"/>
              </w:rPr>
              <w:t>北京鸿效兴华科技有限公司</w:t>
            </w:r>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r>
              <w:rPr>
                <w:rFonts w:hint="eastAsia" w:ascii="宋体"/>
                <w:b/>
                <w:lang w:val="en-US" w:eastAsia="zh-CN"/>
              </w:rPr>
              <w:t>25</w:t>
            </w:r>
            <w:r>
              <w:rPr>
                <w:rFonts w:hint="eastAsia" w:ascii="宋体"/>
                <w:b/>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rPr>
                <w:rFonts w:ascii="宋体" w:hAnsi="宋体"/>
                <w:b/>
                <w:color w:val="000000" w:themeColor="text1"/>
                <w:sz w:val="20"/>
                <w:szCs w:val="20"/>
              </w:rPr>
            </w:pPr>
            <w:r>
              <w:t>北京市怀柔区怀柔镇于家园工业小区</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jc w:val="center"/>
              <w:rPr>
                <w:rFonts w:ascii="宋体" w:hAnsi="宋体"/>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rPr>
                <w:rFonts w:ascii="宋体" w:hAnsi="宋体"/>
                <w:b/>
                <w:color w:val="000000" w:themeColor="text1"/>
                <w:sz w:val="20"/>
                <w:szCs w:val="20"/>
              </w:rPr>
            </w:pPr>
            <w:r>
              <w:t>北京市怀柔区怀柔镇于家园工业小区</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 w:name="联系人"/>
            <w:r>
              <w:t>杨春华</w:t>
            </w:r>
            <w:bookmarkEnd w:id="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2" w:name="联系人手机"/>
            <w:r>
              <w:t>13901183258</w:t>
            </w:r>
            <w:bookmarkEnd w:id="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t>杨春华</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rPr>
                <w:rFonts w:hint="eastAsia"/>
              </w:rPr>
              <w:t>石义兴</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t>杨春华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rPr>
                <w:rFonts w:hint="eastAsia"/>
                <w:color w:val="000000"/>
                <w:szCs w:val="21"/>
              </w:rPr>
            </w:pPr>
            <w:bookmarkStart w:id="3" w:name="审核范围"/>
            <w:r>
              <w:rPr>
                <w:rFonts w:hint="eastAsia" w:ascii="宋体" w:hAnsi="宋体"/>
                <w:szCs w:val="21"/>
              </w:rPr>
              <w:t>O：净水设备的销售及其所涉及的职业健康安全管理活动</w:t>
            </w:r>
          </w:p>
          <w:p>
            <w:pPr>
              <w:rPr>
                <w:rFonts w:hint="eastAsia" w:ascii="宋体" w:hAnsi="宋体"/>
                <w:szCs w:val="21"/>
              </w:rPr>
            </w:pPr>
            <w:r>
              <w:rPr>
                <w:rFonts w:hint="eastAsia" w:ascii="宋体" w:hAnsi="宋体"/>
                <w:szCs w:val="21"/>
              </w:rPr>
              <w:t>E：净水设备的销售及其所涉及的环境管理活动</w:t>
            </w:r>
          </w:p>
          <w:p>
            <w:pPr>
              <w:spacing w:line="320" w:lineRule="exact"/>
              <w:rPr>
                <w:rFonts w:ascii="宋体" w:hAnsi="宋体"/>
                <w:b/>
                <w:color w:val="000000" w:themeColor="text1"/>
                <w:sz w:val="20"/>
                <w:szCs w:val="20"/>
                <w:u w:val="single"/>
                <w:lang w:val="en-GB"/>
              </w:rPr>
            </w:pPr>
            <w:r>
              <w:rPr>
                <w:rFonts w:hint="eastAsia" w:ascii="宋体" w:hAnsi="宋体"/>
                <w:szCs w:val="21"/>
              </w:rPr>
              <w:t>Q：净水设备的销售</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rPr>
                <w:rFonts w:hint="eastAsia"/>
                <w:b/>
                <w:szCs w:val="21"/>
              </w:rPr>
            </w:pPr>
            <w:bookmarkStart w:id="4" w:name="专业代码"/>
            <w:r>
              <w:rPr>
                <w:rFonts w:hint="eastAsia"/>
                <w:b/>
                <w:szCs w:val="21"/>
              </w:rPr>
              <w:t>O：29.10.07</w:t>
            </w:r>
          </w:p>
          <w:p>
            <w:pPr>
              <w:rPr>
                <w:rFonts w:hint="eastAsia"/>
                <w:b/>
                <w:szCs w:val="21"/>
              </w:rPr>
            </w:pPr>
            <w:r>
              <w:rPr>
                <w:rFonts w:hint="eastAsia"/>
                <w:b/>
                <w:szCs w:val="21"/>
              </w:rPr>
              <w:t>E：29.10.07</w:t>
            </w:r>
          </w:p>
          <w:p>
            <w:pPr>
              <w:spacing w:line="320" w:lineRule="exact"/>
              <w:rPr>
                <w:rFonts w:ascii="宋体" w:hAnsi="宋体"/>
                <w:b/>
                <w:color w:val="000000" w:themeColor="text1"/>
                <w:sz w:val="20"/>
                <w:szCs w:val="20"/>
              </w:rPr>
            </w:pPr>
            <w:r>
              <w:rPr>
                <w:rFonts w:hint="eastAsia"/>
                <w:b/>
                <w:szCs w:val="21"/>
              </w:rPr>
              <w:t>Q：29.10.07</w:t>
            </w:r>
            <w:bookmarkEnd w:id="4"/>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cs="宋体"/>
                <w:b/>
                <w:color w:val="000000" w:themeColor="text1"/>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综合</w:t>
            </w:r>
            <w:r>
              <w:rPr>
                <w:rFonts w:hint="eastAsia" w:ascii="宋体" w:hAnsi="宋体"/>
                <w:b/>
                <w:color w:val="000000" w:themeColor="text1"/>
                <w:sz w:val="20"/>
                <w:szCs w:val="20"/>
              </w:rPr>
              <w:t>部</w:t>
            </w:r>
          </w:p>
        </w:tc>
        <w:tc>
          <w:tcPr>
            <w:tcW w:w="6804" w:type="dxa"/>
          </w:tcPr>
          <w:p>
            <w:pPr>
              <w:ind w:firstLine="420" w:firstLineChars="200"/>
              <w:rPr>
                <w:rFonts w:ascii="宋体" w:hAnsi="宋体" w:cs="宋体"/>
                <w:szCs w:val="21"/>
              </w:rPr>
            </w:pPr>
            <w:r>
              <w:rPr>
                <w:rFonts w:hint="eastAsia" w:ascii="宋体" w:hAnsi="宋体" w:cs="宋体"/>
                <w:szCs w:val="21"/>
              </w:rPr>
              <w:t>人力资源管理过程</w:t>
            </w:r>
          </w:p>
          <w:p>
            <w:pPr>
              <w:ind w:firstLine="420" w:firstLineChars="200"/>
              <w:rPr>
                <w:rFonts w:ascii="宋体" w:hAnsi="宋体" w:cs="宋体"/>
                <w:szCs w:val="21"/>
              </w:rPr>
            </w:pPr>
            <w:r>
              <w:rPr>
                <w:rFonts w:hint="eastAsia" w:ascii="宋体" w:hAnsi="宋体" w:cs="宋体"/>
                <w:szCs w:val="21"/>
              </w:rPr>
              <w:t>资源提供与管理过程控制；</w:t>
            </w:r>
          </w:p>
          <w:p>
            <w:pPr>
              <w:ind w:firstLine="420" w:firstLineChars="200"/>
              <w:rPr>
                <w:rFonts w:ascii="宋体" w:hAnsi="宋体" w:cs="宋体"/>
                <w:szCs w:val="21"/>
              </w:rPr>
            </w:pPr>
            <w:r>
              <w:rPr>
                <w:rFonts w:hint="eastAsia" w:ascii="宋体" w:hAnsi="宋体" w:cs="宋体"/>
                <w:szCs w:val="21"/>
              </w:rPr>
              <w:t>内外部信息交流过程；</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cs="宋体"/>
                <w:szCs w:val="21"/>
              </w:rPr>
            </w:pPr>
            <w:r>
              <w:rPr>
                <w:rFonts w:hint="eastAsia" w:ascii="宋体" w:hAnsi="宋体" w:cs="宋体"/>
                <w:szCs w:val="21"/>
              </w:rPr>
              <w:t>负责绩效评价过程等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销售部</w:t>
            </w:r>
          </w:p>
        </w:tc>
        <w:tc>
          <w:tcPr>
            <w:tcW w:w="6804" w:type="dxa"/>
          </w:tcPr>
          <w:p>
            <w:pPr>
              <w:ind w:firstLine="210" w:firstLineChars="100"/>
              <w:rPr>
                <w:rFonts w:ascii="宋体" w:hAnsi="宋体" w:cs="宋体"/>
                <w:szCs w:val="21"/>
              </w:rPr>
            </w:pPr>
            <w:r>
              <w:rPr>
                <w:rFonts w:hint="eastAsia" w:ascii="宋体" w:hAnsi="宋体" w:cs="宋体"/>
                <w:szCs w:val="21"/>
              </w:rPr>
              <w:t>负责公司</w:t>
            </w:r>
            <w:r>
              <w:rPr>
                <w:rFonts w:hint="eastAsia" w:ascii="宋体" w:hAnsi="宋体"/>
                <w:szCs w:val="21"/>
              </w:rPr>
              <w:t>净水设备的销售</w:t>
            </w:r>
            <w:r>
              <w:rPr>
                <w:rFonts w:hint="eastAsia" w:ascii="宋体" w:hAnsi="宋体" w:cs="宋体"/>
                <w:szCs w:val="21"/>
              </w:rPr>
              <w:t>的实施和管理、负责</w:t>
            </w:r>
            <w:r>
              <w:rPr>
                <w:rFonts w:hint="eastAsia" w:ascii="宋体" w:hAnsi="宋体"/>
                <w:szCs w:val="21"/>
              </w:rPr>
              <w:t>净水设备的销售</w:t>
            </w:r>
            <w:r>
              <w:rPr>
                <w:rFonts w:hint="eastAsia" w:ascii="宋体" w:hAnsi="宋体" w:cs="宋体"/>
                <w:szCs w:val="21"/>
              </w:rPr>
              <w:t>方案等技术文件的编制、修订</w:t>
            </w:r>
          </w:p>
          <w:p>
            <w:pPr>
              <w:ind w:firstLine="420" w:firstLineChars="200"/>
              <w:rPr>
                <w:rFonts w:ascii="宋体" w:hAnsi="宋体" w:cs="宋体"/>
                <w:szCs w:val="21"/>
              </w:rPr>
            </w:pPr>
            <w:r>
              <w:rPr>
                <w:rFonts w:hint="eastAsia" w:ascii="宋体" w:hAnsi="宋体" w:cs="宋体"/>
                <w:szCs w:val="21"/>
              </w:rPr>
              <w:t>负责</w:t>
            </w:r>
            <w:r>
              <w:rPr>
                <w:rFonts w:hint="eastAsia" w:ascii="宋体" w:hAnsi="宋体"/>
                <w:szCs w:val="21"/>
              </w:rPr>
              <w:t>净水设备的销售</w:t>
            </w:r>
            <w:r>
              <w:rPr>
                <w:rFonts w:hint="eastAsia" w:ascii="宋体" w:hAnsi="宋体" w:cs="宋体"/>
                <w:szCs w:val="21"/>
              </w:rPr>
              <w:t>项目进度和工作质量的把控、负责销售反馈问题的汇总、跟踪及解决</w:t>
            </w:r>
          </w:p>
          <w:p>
            <w:pPr>
              <w:ind w:firstLine="420" w:firstLineChars="200"/>
              <w:rPr>
                <w:rFonts w:ascii="宋体" w:hAnsi="宋体" w:cs="宋体"/>
                <w:szCs w:val="21"/>
              </w:rPr>
            </w:pPr>
            <w:r>
              <w:rPr>
                <w:rFonts w:hint="eastAsia" w:ascii="宋体" w:hAnsi="宋体" w:cs="宋体"/>
                <w:szCs w:val="21"/>
              </w:rPr>
              <w:t>负责客户关系协调及客户人员培训、根据相关政策法规的规定，负责对相关</w:t>
            </w:r>
            <w:r>
              <w:rPr>
                <w:rFonts w:hint="eastAsia" w:ascii="宋体" w:hAnsi="宋体"/>
                <w:szCs w:val="21"/>
              </w:rPr>
              <w:t>净水设备的销售</w:t>
            </w:r>
            <w:r>
              <w:rPr>
                <w:rFonts w:hint="eastAsia" w:ascii="宋体" w:hAnsi="宋体" w:cs="宋体"/>
                <w:szCs w:val="21"/>
              </w:rPr>
              <w:t>文件进行调整和完善、.完成领导交办的其他任务</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cs="宋体"/>
                <w:szCs w:val="21"/>
              </w:rPr>
            </w:pPr>
            <w:r>
              <w:rPr>
                <w:rFonts w:hint="eastAsia" w:ascii="宋体" w:hAnsi="宋体" w:cs="宋体"/>
                <w:szCs w:val="21"/>
              </w:rPr>
              <w:t>环境因素、危险源的识别和评价及管理控制</w:t>
            </w:r>
          </w:p>
          <w:p>
            <w:pPr>
              <w:ind w:firstLine="420" w:firstLineChars="200"/>
              <w:rPr>
                <w:rFonts w:ascii="宋体" w:hAnsi="宋体" w:cs="宋体"/>
                <w:szCs w:val="21"/>
              </w:rPr>
            </w:pPr>
            <w:r>
              <w:rPr>
                <w:rFonts w:hint="eastAsia" w:ascii="宋体" w:hAnsi="宋体" w:cs="宋体"/>
                <w:szCs w:val="21"/>
              </w:rPr>
              <w:t>顾客满意度调查</w:t>
            </w:r>
          </w:p>
          <w:p>
            <w:pPr>
              <w:ind w:firstLine="420" w:firstLineChars="200"/>
              <w:rPr>
                <w:rFonts w:ascii="宋体" w:hAnsi="宋体" w:cs="宋体"/>
                <w:szCs w:val="21"/>
              </w:rPr>
            </w:pPr>
            <w:r>
              <w:rPr>
                <w:rFonts w:hint="eastAsia" w:ascii="宋体" w:hAnsi="宋体" w:cs="宋体"/>
                <w:szCs w:val="21"/>
              </w:rPr>
              <w:t>内外部信息交流过程；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职业健康安全事务代表</w:t>
            </w:r>
          </w:p>
        </w:tc>
        <w:tc>
          <w:tcPr>
            <w:tcW w:w="6804" w:type="dxa"/>
          </w:tcPr>
          <w:p>
            <w:pPr>
              <w:rPr>
                <w:rFonts w:ascii="宋体" w:hAnsi="宋体"/>
                <w:b/>
                <w:color w:val="000000" w:themeColor="text1"/>
                <w:spacing w:val="-20"/>
                <w:sz w:val="20"/>
                <w:szCs w:val="20"/>
                <w:u w:val="single"/>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tcPr>
          <w:p>
            <w:pPr>
              <w:rPr>
                <w:rFonts w:ascii="宋体" w:hAnsi="宋体"/>
                <w:b/>
                <w:color w:val="000000" w:themeColor="text1"/>
                <w:spacing w:val="-20"/>
                <w:szCs w:val="21"/>
                <w:u w:val="single"/>
              </w:rPr>
            </w:pPr>
            <w:r>
              <w:rPr>
                <w:rFonts w:hint="eastAsia" w:ascii="宋体" w:hAnsi="宋体"/>
                <w:sz w:val="18"/>
                <w:szCs w:val="18"/>
              </w:rPr>
              <w:t>与管理层有关的管理活动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19</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lang w:val="en-US" w:eastAsia="zh-CN"/>
        </w:rPr>
        <w:t>6</w:t>
      </w:r>
      <w:r>
        <w:rPr>
          <w:rFonts w:hint="eastAsia"/>
          <w:b/>
          <w:color w:val="000000" w:themeColor="text1"/>
          <w:spacing w:val="-10"/>
          <w:szCs w:val="21"/>
          <w:u w:val="single"/>
        </w:rPr>
        <w:t xml:space="preserve">   </w:t>
      </w:r>
      <w:r>
        <w:rPr>
          <w:rFonts w:hint="eastAsia"/>
          <w:b/>
          <w:color w:val="000000" w:themeColor="text1"/>
          <w:spacing w:val="-10"/>
          <w:szCs w:val="21"/>
        </w:rPr>
        <w:t>月</w:t>
      </w:r>
      <w:bookmarkStart w:id="5" w:name="OLE_LINK1"/>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15</w:t>
      </w:r>
      <w:r>
        <w:rPr>
          <w:rFonts w:hint="eastAsia"/>
          <w:b/>
          <w:color w:val="000000" w:themeColor="text1"/>
          <w:spacing w:val="-10"/>
          <w:szCs w:val="21"/>
          <w:u w:val="single"/>
        </w:rPr>
        <w:t xml:space="preserve"> </w:t>
      </w:r>
      <w:r>
        <w:rPr>
          <w:rFonts w:hint="eastAsia"/>
          <w:b/>
          <w:color w:val="000000" w:themeColor="text1"/>
          <w:spacing w:val="-10"/>
          <w:szCs w:val="21"/>
        </w:rPr>
        <w:t>日</w:t>
      </w:r>
      <w:bookmarkEnd w:id="5"/>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6</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w:t>
      </w:r>
      <w:r>
        <w:rPr>
          <w:rFonts w:hint="eastAsia"/>
          <w:b/>
          <w:color w:val="000000" w:themeColor="text1"/>
          <w:spacing w:val="-10"/>
          <w:szCs w:val="21"/>
          <w:u w:val="single"/>
        </w:rPr>
        <w:t xml:space="preserve">  </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pPr>
            <w:r>
              <w:t>1、</w:t>
            </w:r>
            <w:r>
              <w:rPr>
                <w:rFonts w:hint="eastAsia"/>
              </w:rPr>
              <w:t>组织及其环境的识别情况</w:t>
            </w:r>
          </w:p>
          <w:p>
            <w:pPr>
              <w:spacing w:line="400" w:lineRule="exact"/>
              <w:rPr>
                <w:rStyle w:val="16"/>
                <w:rFonts w:hint="eastAsia" w:ascii="Arial" w:hAnsi="Arial" w:eastAsia="宋体" w:cs="Arial"/>
                <w:color w:val="333333"/>
                <w:szCs w:val="22"/>
                <w:shd w:val="clear" w:color="auto" w:fill="FFFFFF"/>
              </w:rPr>
            </w:pPr>
            <w:r>
              <w:rPr>
                <w:color w:val="000000"/>
                <w:szCs w:val="21"/>
              </w:rPr>
              <w:t>北京鸿效兴华科</w:t>
            </w:r>
            <w:r>
              <w:rPr>
                <w:rStyle w:val="16"/>
                <w:rFonts w:ascii="Arial" w:hAnsi="Arial" w:eastAsia="宋体" w:cs="Arial"/>
                <w:color w:val="333333"/>
                <w:szCs w:val="22"/>
                <w:shd w:val="clear" w:color="auto" w:fill="FFFFFF"/>
              </w:rPr>
              <w:t>技有限公司2002年10月08日成立</w:t>
            </w:r>
            <w:r>
              <w:rPr>
                <w:rStyle w:val="16"/>
                <w:rFonts w:hint="eastAsia" w:ascii="Arial" w:hAnsi="Arial" w:eastAsia="宋体" w:cs="Arial"/>
                <w:color w:val="333333"/>
                <w:szCs w:val="22"/>
                <w:shd w:val="clear" w:color="auto" w:fill="FFFFFF"/>
              </w:rPr>
              <w:t>，营业期限</w:t>
            </w:r>
            <w:r>
              <w:rPr>
                <w:rStyle w:val="16"/>
                <w:rFonts w:ascii="Arial" w:hAnsi="Arial" w:eastAsia="宋体" w:cs="Arial"/>
                <w:color w:val="333333"/>
                <w:szCs w:val="22"/>
                <w:shd w:val="clear" w:color="auto" w:fill="FFFFFF"/>
              </w:rPr>
              <w:t>2002-10-08 至 2042-10-07</w:t>
            </w:r>
            <w:r>
              <w:rPr>
                <w:rStyle w:val="16"/>
                <w:rFonts w:hint="eastAsia" w:ascii="Arial" w:hAnsi="Arial" w:eastAsia="宋体" w:cs="Arial"/>
                <w:color w:val="333333"/>
                <w:szCs w:val="22"/>
                <w:shd w:val="clear" w:color="auto" w:fill="FFFFFF"/>
              </w:rPr>
              <w:t>，注册资金：</w:t>
            </w:r>
            <w:r>
              <w:rPr>
                <w:rStyle w:val="16"/>
                <w:rFonts w:ascii="Arial" w:hAnsi="Arial" w:eastAsia="宋体" w:cs="Arial"/>
                <w:color w:val="333333"/>
                <w:szCs w:val="22"/>
                <w:shd w:val="clear" w:color="auto" w:fill="FFFFFF"/>
              </w:rPr>
              <w:t>10000.00万人民币</w:t>
            </w:r>
            <w:r>
              <w:rPr>
                <w:rStyle w:val="16"/>
                <w:rFonts w:hint="eastAsia" w:ascii="Arial" w:hAnsi="Arial" w:eastAsia="宋体" w:cs="Arial"/>
                <w:color w:val="333333"/>
                <w:szCs w:val="22"/>
                <w:shd w:val="clear" w:color="auto" w:fill="FFFFFF"/>
              </w:rPr>
              <w:t>，企业信用代码：</w:t>
            </w:r>
            <w:r>
              <w:rPr>
                <w:rStyle w:val="16"/>
                <w:rFonts w:ascii="Arial" w:hAnsi="Arial" w:eastAsia="宋体" w:cs="Arial"/>
                <w:color w:val="333333"/>
                <w:szCs w:val="22"/>
                <w:shd w:val="clear" w:color="auto" w:fill="FFFFFF"/>
              </w:rPr>
              <w:t>91110116743346707K</w:t>
            </w:r>
            <w:r>
              <w:rPr>
                <w:rStyle w:val="16"/>
                <w:rFonts w:hint="eastAsia" w:ascii="Arial" w:hAnsi="Arial" w:eastAsia="宋体" w:cs="Arial"/>
                <w:color w:val="333333"/>
                <w:szCs w:val="22"/>
                <w:shd w:val="clear" w:color="auto" w:fill="FFFFFF"/>
              </w:rPr>
              <w:t>，注册地址：</w:t>
            </w:r>
            <w:r>
              <w:rPr>
                <w:rStyle w:val="16"/>
                <w:rFonts w:ascii="Arial" w:hAnsi="Arial" w:eastAsia="宋体" w:cs="Arial"/>
                <w:color w:val="333333"/>
                <w:szCs w:val="22"/>
                <w:shd w:val="clear" w:color="auto" w:fill="FFFFFF"/>
              </w:rPr>
              <w:t> </w:t>
            </w:r>
            <w:r>
              <w:rPr>
                <w:rStyle w:val="16"/>
                <w:rFonts w:hint="eastAsia" w:ascii="Arial" w:hAnsi="Arial" w:eastAsia="宋体" w:cs="Arial"/>
                <w:color w:val="333333"/>
                <w:szCs w:val="22"/>
                <w:shd w:val="clear" w:color="auto" w:fill="FFFFFF"/>
              </w:rPr>
              <w:t>北京市怀柔区怀柔镇于家园工业小区，</w:t>
            </w:r>
            <w:r>
              <w:rPr>
                <w:rStyle w:val="16"/>
                <w:rFonts w:hint="eastAsia" w:ascii="Arial" w:hAnsi="Arial" w:eastAsia="宋体" w:cs="Arial"/>
                <w:color w:val="333333"/>
                <w:szCs w:val="22"/>
                <w:shd w:val="clear" w:color="auto" w:fill="FFFFFF"/>
                <w:lang w:val="en-US" w:eastAsia="zh-CN"/>
              </w:rPr>
              <w:t>经营地址：</w:t>
            </w:r>
            <w:r>
              <w:rPr>
                <w:rStyle w:val="16"/>
                <w:rFonts w:ascii="Arial" w:hAnsi="Arial" w:eastAsia="宋体" w:cs="Arial"/>
                <w:color w:val="333333"/>
                <w:szCs w:val="22"/>
                <w:shd w:val="clear" w:color="auto" w:fill="FFFFFF"/>
              </w:rPr>
              <w:t> </w:t>
            </w:r>
            <w:r>
              <w:rPr>
                <w:rStyle w:val="16"/>
                <w:rFonts w:hint="eastAsia" w:ascii="Arial" w:hAnsi="Arial" w:eastAsia="宋体" w:cs="Arial"/>
                <w:color w:val="333333"/>
                <w:szCs w:val="22"/>
                <w:shd w:val="clear" w:color="auto" w:fill="FFFFFF"/>
              </w:rPr>
              <w:t>北京市怀柔区怀柔镇于家园工业小区</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rPr>
                <w:rFonts w:hint="eastAsia"/>
              </w:rPr>
            </w:pPr>
            <w:r>
              <w:rPr>
                <w:rFonts w:hint="eastAsia"/>
              </w:rPr>
              <w:t>守法诚信追求质量，预防污染保护环境；</w:t>
            </w:r>
          </w:p>
          <w:p>
            <w:pPr>
              <w:rPr>
                <w:rFonts w:hint="eastAsia"/>
              </w:rPr>
            </w:pPr>
            <w:r>
              <w:rPr>
                <w:rFonts w:hint="eastAsia"/>
              </w:rPr>
              <w:t>关爱员工健康安全，持续改进追求卓越。</w:t>
            </w:r>
          </w:p>
          <w:p>
            <w:pPr>
              <w:pStyle w:val="2"/>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w:t>
            </w:r>
            <w:r>
              <w:rPr>
                <w:rFonts w:hint="eastAsia"/>
                <w:lang w:val="en-US" w:eastAsia="zh-CN"/>
              </w:rPr>
              <w:t>2019-2020</w:t>
            </w:r>
            <w:r>
              <w:rPr>
                <w:rFonts w:hint="eastAsia"/>
              </w:rPr>
              <w:t>年度 SWOT经营环境分析及对策报告”，对影响公司经营和发展的各种因素（内外部环境、相关方要求等）进行分析，确定需要应对的风险和机遇</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ind w:firstLine="210" w:firstLineChars="100"/>
              <w:rPr>
                <w:rFonts w:hint="eastAsia" w:ascii="Times New Roman" w:hAnsi="Times New Roman" w:eastAsia="宋体" w:cs="Times New Roman"/>
              </w:rPr>
            </w:pPr>
            <w:r>
              <w:rPr>
                <w:rFonts w:hint="eastAsia"/>
              </w:rPr>
              <w:t>质量管理体系过程有：</w:t>
            </w:r>
            <w:r>
              <w:rPr>
                <w:rFonts w:hint="eastAsia" w:ascii="Times New Roman" w:hAnsi="Times New Roman" w:eastAsia="宋体" w:cs="Times New Roman"/>
              </w:rPr>
              <w:t>客户沟通----合同评审----签订合同-----采购-----客户提货-----验收交付</w:t>
            </w:r>
            <w:r>
              <w:rPr>
                <w:rFonts w:hint="eastAsia" w:ascii="Times New Roman" w:hAnsi="Times New Roman" w:eastAsia="宋体" w:cs="Times New Roman"/>
                <w:lang w:val="en-US" w:eastAsia="zh-CN"/>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销售服务过程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  销售服务过程</w:t>
            </w:r>
          </w:p>
          <w:p>
            <w:pPr>
              <w:rPr>
                <w:rFonts w:hint="eastAsia"/>
              </w:rPr>
            </w:pPr>
            <w:r>
              <w:rPr>
                <w:b/>
                <w:color w:val="000000" w:themeColor="text1"/>
                <w:sz w:val="20"/>
                <w:szCs w:val="20"/>
              </w:rPr>
              <w:pict>
                <v:shape id="_x0000_s2050" o:spid="_x0000_s2050" o:spt="32" type="#_x0000_t32" style="position:absolute;left:0pt;margin-left:157.9pt;margin-top:12.75pt;height:0pt;width:261.75pt;z-index:25167360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8.3     ，不适用理由：  </w:t>
            </w:r>
            <w:r>
              <w:rPr>
                <w:rFonts w:hint="eastAsia" w:ascii="宋体" w:hAnsi="宋体"/>
                <w:sz w:val="21"/>
                <w:szCs w:val="21"/>
                <w:lang w:val="en-US" w:eastAsia="zh-CN"/>
              </w:rPr>
              <w:t>因该公司的</w:t>
            </w:r>
            <w:r>
              <w:rPr>
                <w:rFonts w:hint="eastAsia" w:ascii="宋体" w:hAnsi="宋体"/>
                <w:szCs w:val="21"/>
              </w:rPr>
              <w:t>净水设备的销售</w:t>
            </w:r>
            <w:r>
              <w:rPr>
                <w:rFonts w:hint="eastAsia" w:ascii="宋体" w:hAnsi="宋体"/>
                <w:szCs w:val="21"/>
                <w:lang w:eastAsia="zh-CN"/>
              </w:rPr>
              <w:t>，</w:t>
            </w:r>
            <w:r>
              <w:rPr>
                <w:rFonts w:hint="eastAsia" w:ascii="宋体" w:hAnsi="宋体"/>
                <w:szCs w:val="21"/>
                <w:lang w:val="en-US" w:eastAsia="zh-CN"/>
              </w:rPr>
              <w:t>按照顾客的要求进行，该条款的不适用,</w:t>
            </w:r>
            <w:r>
              <w:rPr>
                <w:rFonts w:hint="eastAsia"/>
              </w:rPr>
              <w:t>不影响组织确保其产品和服务合格的能力和责任，也不会对增强顾客满意产生影响。</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符合标准要求.</w:t>
            </w:r>
          </w:p>
          <w:p>
            <w:pPr>
              <w:ind w:firstLine="420" w:firstLineChars="200"/>
            </w:pPr>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cs="宋体"/>
                <w:kern w:val="0"/>
                <w:szCs w:val="21"/>
              </w:rPr>
              <w:t>服装机械设备及零配件的销售</w:t>
            </w:r>
            <w:r>
              <w:rPr>
                <w:rFonts w:hint="eastAsia"/>
                <w:szCs w:val="21"/>
              </w:rPr>
              <w:t>过程，用打分法考虑了法规符合性、发生频次、影响范围等, 通过定性判断法，共识别出重大环境因素</w:t>
            </w:r>
            <w:r>
              <w:rPr>
                <w:szCs w:val="21"/>
              </w:rPr>
              <w:t>2</w:t>
            </w:r>
            <w:r>
              <w:rPr>
                <w:rFonts w:hint="eastAsia"/>
                <w:szCs w:val="21"/>
              </w:rPr>
              <w:t>项：固废排放、火灾，评价符合程序要求及公司的实际情况。</w:t>
            </w:r>
          </w:p>
          <w:p>
            <w:pPr>
              <w:spacing w:line="300" w:lineRule="exact"/>
              <w:rPr>
                <w:b/>
                <w:color w:val="000000" w:themeColor="text1"/>
                <w:sz w:val="20"/>
                <w:szCs w:val="20"/>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2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Cs w:val="21"/>
                <w:lang w:val="en-US" w:eastAsia="zh-CN"/>
              </w:rPr>
              <w:t>3</w:t>
            </w:r>
            <w:r>
              <w:rPr>
                <w:rFonts w:hint="eastAsia"/>
                <w:szCs w:val="21"/>
              </w:rPr>
              <w:t>项，涉及：火灾</w:t>
            </w:r>
            <w:r>
              <w:rPr>
                <w:rFonts w:hint="eastAsia"/>
                <w:szCs w:val="21"/>
                <w:lang w:eastAsia="zh-CN"/>
              </w:rPr>
              <w:t>、</w:t>
            </w:r>
            <w:r>
              <w:rPr>
                <w:rFonts w:hint="eastAsia"/>
                <w:szCs w:val="21"/>
              </w:rPr>
              <w:t>触电</w:t>
            </w:r>
            <w:r>
              <w:rPr>
                <w:rFonts w:hint="eastAsia"/>
                <w:szCs w:val="21"/>
                <w:lang w:eastAsia="zh-CN"/>
              </w:rPr>
              <w:t>、</w:t>
            </w:r>
            <w:r>
              <w:rPr>
                <w:rFonts w:hint="eastAsia"/>
                <w:szCs w:val="21"/>
                <w:lang w:val="en-US" w:eastAsia="zh-CN"/>
              </w:rPr>
              <w:t>意外伤害</w:t>
            </w:r>
            <w:r>
              <w:rPr>
                <w:rFonts w:hint="eastAsia"/>
                <w:szCs w:val="21"/>
              </w:rPr>
              <w:t>，评价符合程序要求及公司的实际情况。对危险源的控制措施包括制定管理制度、监督检查、应急预案、培训等。</w:t>
            </w:r>
          </w:p>
          <w:p>
            <w:pPr>
              <w:pStyle w:val="2"/>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获取法律法规46项，■法律法规获取充分，□法律法规获取有遗漏，缺少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spacing w:line="300" w:lineRule="exact"/>
              <w:rPr>
                <w:rFonts w:ascii="宋体" w:hAnsi="宋体"/>
                <w:b/>
                <w:color w:val="000000" w:themeColor="text1"/>
                <w:sz w:val="20"/>
                <w:szCs w:val="20"/>
              </w:rPr>
            </w:pPr>
            <w:r>
              <w:rPr>
                <w:rFonts w:hint="eastAsia"/>
                <w:bCs/>
                <w:szCs w:val="21"/>
              </w:rPr>
              <w:t>该公司员工共1</w:t>
            </w:r>
            <w:r>
              <w:rPr>
                <w:rFonts w:hint="eastAsia"/>
                <w:bCs/>
                <w:szCs w:val="21"/>
                <w:lang w:val="en-US" w:eastAsia="zh-CN"/>
              </w:rPr>
              <w:t>5</w:t>
            </w:r>
            <w:r>
              <w:rPr>
                <w:rFonts w:hint="eastAsia"/>
                <w:bCs/>
                <w:szCs w:val="21"/>
              </w:rPr>
              <w:t>人，管理人2人。有专业的销售人员，能满足</w:t>
            </w:r>
            <w:r>
              <w:rPr>
                <w:rFonts w:hint="eastAsia" w:ascii="宋体" w:hAnsi="宋体" w:cs="宋体"/>
                <w:kern w:val="0"/>
                <w:szCs w:val="21"/>
              </w:rPr>
              <w:t>服装机械设备及零配件的销售</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300" w:lineRule="exact"/>
              <w:rPr>
                <w:bCs/>
                <w:szCs w:val="21"/>
              </w:rPr>
            </w:pPr>
            <w:r>
              <w:rPr>
                <w:rFonts w:hint="eastAsia"/>
                <w:bCs/>
                <w:szCs w:val="21"/>
              </w:rPr>
              <w:t>设备主要是办公设备，如电脑、打印机等。</w:t>
            </w:r>
          </w:p>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rPr>
              <w:t>编制有服务检查记录，能不定期对服务进行检查。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配备有消防栓、灭火器等环保设施。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b/>
                <w:bCs/>
              </w:rPr>
            </w:pPr>
            <w:r>
              <w:rPr>
                <w:rFonts w:hint="eastAsia"/>
                <w:b/>
                <w:bCs/>
              </w:rPr>
              <w:t>职业健康安全设施：</w:t>
            </w:r>
          </w:p>
          <w:p>
            <w:pPr>
              <w:spacing w:line="240" w:lineRule="exact"/>
            </w:pPr>
            <w:r>
              <w:rPr>
                <w:rFonts w:hint="eastAsia"/>
              </w:rPr>
              <w:t>配备有灭火器等环保设施。</w:t>
            </w:r>
          </w:p>
          <w:p>
            <w:pPr>
              <w:pStyle w:val="2"/>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napToGrid w:val="0"/>
              <w:spacing w:line="280" w:lineRule="exact"/>
              <w:jc w:val="left"/>
            </w:pPr>
            <w:r>
              <w:rPr>
                <w:rFonts w:hint="eastAsia"/>
              </w:rPr>
              <w:t xml:space="preserve">销售服务过程控制：编制了相应的销售作业文件： </w:t>
            </w:r>
            <w:r>
              <w:rPr>
                <w:rFonts w:hint="eastAsia" w:ascii="宋体" w:hAnsi="宋体"/>
                <w:szCs w:val="21"/>
              </w:rPr>
              <w:t>净水设备的销售</w:t>
            </w:r>
            <w:r>
              <w:rPr>
                <w:rFonts w:hint="eastAsia"/>
              </w:rPr>
              <w:t>管理规范、服务规范、对</w:t>
            </w:r>
            <w:r>
              <w:rPr>
                <w:rFonts w:hint="eastAsia" w:ascii="宋体" w:hAnsi="宋体"/>
                <w:szCs w:val="21"/>
              </w:rPr>
              <w:t>净水设备的销售</w:t>
            </w:r>
            <w:r>
              <w:rPr>
                <w:rFonts w:hint="eastAsia"/>
              </w:rPr>
              <w:t>的整个过程做了明确的要求，从顾客沟通、合同评审、服务规范等各阶段，规定了服务的要求</w:t>
            </w:r>
          </w:p>
          <w:p>
            <w:pPr>
              <w:pStyle w:val="2"/>
            </w:pPr>
            <w:r>
              <w:rPr>
                <w:rFonts w:hint="eastAsia"/>
              </w:rPr>
              <w:t>销售服务的特殊过程控制从以下几个方面进行控制：</w:t>
            </w:r>
          </w:p>
          <w:p>
            <w:pPr>
              <w:pStyle w:val="2"/>
              <w:rPr>
                <w:color w:val="000000"/>
                <w:szCs w:val="22"/>
              </w:rPr>
            </w:pPr>
            <w:r>
              <w:rPr>
                <w:rFonts w:hint="eastAsia"/>
                <w:color w:val="000000"/>
              </w:rPr>
              <w:t>1)</w:t>
            </w:r>
            <w:r>
              <w:rPr>
                <w:rFonts w:hint="eastAsia"/>
                <w:color w:val="000000"/>
                <w:szCs w:val="22"/>
              </w:rPr>
              <w:t>接单:销售部业务员接收和接洽，是否有记录公司的《服务礼仪规定》能否满足要求，有无顾客投诉</w:t>
            </w:r>
          </w:p>
          <w:p>
            <w:pPr>
              <w:pStyle w:val="2"/>
              <w:rPr>
                <w:color w:val="000000"/>
                <w:szCs w:val="22"/>
              </w:rPr>
            </w:pPr>
            <w:r>
              <w:rPr>
                <w:rFonts w:hint="eastAsia"/>
                <w:color w:val="000000"/>
                <w:szCs w:val="22"/>
              </w:rPr>
              <w:t>2)采购:接收的产品销售任务是否及时传递到生产供方\编制“采购计划表”，是否及时跟踪并控制交货进度</w:t>
            </w:r>
          </w:p>
          <w:p>
            <w:pPr>
              <w:pStyle w:val="2"/>
              <w:rPr>
                <w:color w:val="000000"/>
                <w:szCs w:val="22"/>
              </w:rPr>
            </w:pPr>
            <w:r>
              <w:rPr>
                <w:rFonts w:hint="eastAsia"/>
                <w:color w:val="000000"/>
                <w:szCs w:val="22"/>
              </w:rPr>
              <w:t>3)发货:销售人员根据订单，直接从供应商处把货物发到客户，销售部业务人员要仔细核对发货信息、货物信息等，是否检查防护措施/顾客要求时，是否按提供质量保证资料</w:t>
            </w:r>
          </w:p>
          <w:p>
            <w:pPr>
              <w:spacing w:line="240" w:lineRule="exact"/>
              <w:rPr>
                <w:b/>
                <w:color w:val="000000" w:themeColor="text1"/>
                <w:sz w:val="20"/>
                <w:szCs w:val="20"/>
              </w:rPr>
            </w:pPr>
            <w:r>
              <w:rPr>
                <w:rFonts w:hint="eastAsia"/>
                <w:color w:val="000000"/>
                <w:szCs w:val="22"/>
              </w:rPr>
              <w:t>4)售后服务:提交产品后，销售部是否去电话询问产品质量情况/顾客有上门服务要求时，是否在规定时间内予以答复并填写质量信息记录和顾客服务记录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bCs/>
                <w:szCs w:val="21"/>
              </w:rPr>
            </w:pPr>
            <w:r>
              <w:rPr>
                <w:rFonts w:hint="eastAsia"/>
                <w:bCs/>
                <w:szCs w:val="21"/>
              </w:rPr>
              <w:t>按照顾客和合同要求进行服务，能够稳定的向顾客提供合格的销售产品及服务。</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rPr>
              <w:t xml:space="preserve"> </w:t>
            </w:r>
            <w:r>
              <w:rPr>
                <w:rFonts w:hint="eastAsia"/>
                <w:b/>
                <w:color w:val="000000" w:themeColor="text1"/>
                <w:sz w:val="20"/>
                <w:szCs w:val="20"/>
                <w:lang w:val="en-US" w:eastAsia="zh-CN"/>
              </w:rPr>
              <w:t>无</w:t>
            </w:r>
            <w:bookmarkStart w:id="6" w:name="_GoBack"/>
            <w:bookmarkEnd w:id="6"/>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2"/>
            </w:pPr>
            <w:r>
              <w:rPr>
                <w:rFonts w:hint="eastAsia"/>
                <w:szCs w:val="21"/>
              </w:rPr>
              <w:t>能对发现的不合格及时进行纠正和控制。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对重要环境因素（火灾、固体废弃物的排放）进行了识别和控制。目前公司重大环境因素对周边环境影响不大，可得到有效控制。对相关方进行了必要告知。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对不可接受风险（火灾</w:t>
            </w:r>
            <w:r>
              <w:rPr>
                <w:rFonts w:hint="eastAsia"/>
                <w:bCs/>
                <w:szCs w:val="21"/>
                <w:lang w:eastAsia="zh-CN"/>
              </w:rPr>
              <w:t>、</w:t>
            </w:r>
            <w:r>
              <w:rPr>
                <w:rFonts w:hint="eastAsia"/>
                <w:bCs/>
                <w:szCs w:val="21"/>
                <w:lang w:val="en-US" w:eastAsia="zh-CN"/>
              </w:rPr>
              <w:t>触电、意外伤害</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bCs/>
              </w:rPr>
            </w:pPr>
            <w:r>
              <w:rPr>
                <w:rFonts w:hint="eastAsia"/>
                <w:b/>
                <w:bCs/>
              </w:rPr>
              <w:t>11 .对危险化学品销售、使用、储存、运输处置，规定的执行力度(必要时); （适用时）</w:t>
            </w:r>
          </w:p>
          <w:p>
            <w:pPr>
              <w:pStyle w:val="2"/>
              <w:rPr>
                <w:b/>
                <w:sz w:val="20"/>
                <w:szCs w:val="20"/>
              </w:rPr>
            </w:pPr>
          </w:p>
          <w:p>
            <w:pPr>
              <w:pStyle w:val="2"/>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Cs/>
                <w:szCs w:val="21"/>
              </w:rPr>
            </w:pPr>
            <w:r>
              <w:rPr>
                <w:rFonts w:hint="eastAsia"/>
                <w:bCs/>
                <w:szCs w:val="21"/>
              </w:rPr>
              <w:t>对质量/环境/安全目标指标进行了考核，各部门基本可以完成质量/环境/安全目标要求。目标具备可测量性</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hanging="105" w:hangingChars="50"/>
              <w:rPr>
                <w:b/>
                <w:color w:val="000000" w:themeColor="text1"/>
                <w:sz w:val="20"/>
                <w:szCs w:val="20"/>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2"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w:t>
      </w:r>
      <w:r>
        <w:rPr>
          <w:rFonts w:hint="eastAsia"/>
          <w:b/>
          <w:color w:val="FF0000"/>
        </w:rPr>
        <w:t>2</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2" w:hRule="atLeast"/>
        </w:trPr>
        <w:tc>
          <w:tcPr>
            <w:tcW w:w="10080" w:type="dxa"/>
          </w:tcPr>
          <w:p>
            <w:pPr>
              <w:spacing w:line="280" w:lineRule="exact"/>
            </w:pPr>
            <w:r>
              <w:rPr>
                <w:rFonts w:hint="eastAsia"/>
              </w:rPr>
              <w:t>1. ■QMS     ■EMS ■OHSMS的适宜性、充分性、运行有效性，自我完善机制等。管理体系满足适用要求和实现预期结果的能力。</w:t>
            </w:r>
          </w:p>
          <w:p>
            <w:pPr>
              <w:spacing w:line="280" w:lineRule="exact"/>
              <w:ind w:left="210" w:hanging="210" w:hangingChars="100"/>
            </w:pPr>
            <w:r>
              <w:rPr>
                <w:rFonts w:hint="eastAsia"/>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pPr>
            <w:r>
              <w:rPr>
                <w:rFonts w:hint="eastAsia"/>
              </w:rPr>
              <w:t>■QMS  ■EMS  ■OHSMS持续的符合性及运行的有效性，以及与认证范围的持续相关性和适宜性及自我完善机制等。</w:t>
            </w:r>
          </w:p>
          <w:p>
            <w:pPr>
              <w:spacing w:line="240" w:lineRule="exact"/>
            </w:pPr>
          </w:p>
          <w:p>
            <w:pPr>
              <w:spacing w:line="240" w:lineRule="exact"/>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pPr>
          </w:p>
          <w:p>
            <w:pPr>
              <w:pStyle w:val="2"/>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cs="宋体"/>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cs="宋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cs="宋体"/>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cs="宋体"/>
                <w:b/>
                <w:color w:val="000000" w:themeColor="text1"/>
                <w:spacing w:val="-10"/>
                <w:szCs w:val="21"/>
              </w:rPr>
              <w:t>█</w:t>
            </w:r>
            <w:r>
              <w:rPr>
                <w:rFonts w:hint="eastAsia"/>
                <w:b/>
                <w:color w:val="000000" w:themeColor="text1"/>
                <w:szCs w:val="21"/>
              </w:rPr>
              <w:t xml:space="preserve">EMS   </w:t>
            </w:r>
            <w:r>
              <w:rPr>
                <w:rFonts w:hint="eastAsia" w:ascii="宋体" w:hAnsi="宋体" w:cs="宋体"/>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Lines="50"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w:t>
      </w:r>
      <w:r>
        <w:rPr>
          <w:rFonts w:hint="eastAsia"/>
          <w:b/>
          <w:color w:val="000000" w:themeColor="text1"/>
          <w:lang w:val="en-US" w:eastAsia="zh-CN"/>
        </w:rPr>
        <w:t>20</w:t>
      </w:r>
      <w:r>
        <w:rPr>
          <w:rFonts w:hint="eastAsia"/>
          <w:b/>
          <w:color w:val="000000" w:themeColor="text1"/>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1</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color w:val="000000" w:themeColor="text1"/>
          <w:spacing w:val="-10"/>
          <w:szCs w:val="21"/>
        </w:rPr>
        <w:t>█</w:t>
      </w:r>
      <w:r>
        <w:rPr>
          <w:rFonts w:hint="eastAsia"/>
          <w:b/>
          <w:color w:val="000000" w:themeColor="text1"/>
          <w:szCs w:val="21"/>
        </w:rPr>
        <w:t>EMS(  1 )个一般不符合，(  )个严重不符合，</w:t>
      </w:r>
      <w:r>
        <w:rPr>
          <w:rFonts w:hint="eastAsia" w:ascii="宋体" w:hAnsi="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bCs/>
          <w:color w:val="000000" w:themeColor="text1"/>
          <w:szCs w:val="21"/>
        </w:rPr>
        <w:t>█</w:t>
      </w:r>
      <w:r>
        <w:rPr>
          <w:rFonts w:hint="eastAsia"/>
          <w:b/>
          <w:color w:val="000000" w:themeColor="text1"/>
          <w:szCs w:val="21"/>
        </w:rPr>
        <w:t>OHSMS(  1 )个一般不符合，(  )个严重不符合，</w:t>
      </w:r>
      <w:r>
        <w:rPr>
          <w:rFonts w:hint="eastAsia" w:ascii="宋体" w:hAnsi="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组长签字:                               日期:    20</w:t>
      </w:r>
      <w:r>
        <w:rPr>
          <w:rFonts w:hint="eastAsia"/>
          <w:b/>
          <w:color w:val="000000" w:themeColor="text1"/>
          <w:szCs w:val="21"/>
          <w:lang w:val="en-US" w:eastAsia="zh-CN"/>
        </w:rPr>
        <w:t>20</w:t>
      </w:r>
      <w:r>
        <w:rPr>
          <w:rFonts w:hint="eastAsia"/>
          <w:b/>
          <w:color w:val="000000" w:themeColor="text1"/>
          <w:szCs w:val="21"/>
        </w:rPr>
        <w:t xml:space="preserve">   年 </w:t>
      </w:r>
      <w:r>
        <w:rPr>
          <w:rFonts w:hint="eastAsia"/>
          <w:b/>
          <w:color w:val="000000" w:themeColor="text1"/>
          <w:szCs w:val="21"/>
          <w:lang w:val="en-US" w:eastAsia="zh-CN"/>
        </w:rPr>
        <w:t>6</w:t>
      </w:r>
      <w:r>
        <w:rPr>
          <w:rFonts w:hint="eastAsia"/>
          <w:b/>
          <w:color w:val="000000" w:themeColor="text1"/>
          <w:szCs w:val="21"/>
        </w:rPr>
        <w:t xml:space="preserve">  月  </w:t>
      </w:r>
      <w:r>
        <w:rPr>
          <w:rFonts w:hint="eastAsia"/>
          <w:b/>
          <w:color w:val="000000" w:themeColor="text1"/>
          <w:szCs w:val="21"/>
          <w:lang w:val="en-US" w:eastAsia="zh-CN"/>
        </w:rPr>
        <w:t>1</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97C64"/>
    <w:rsid w:val="001D5696"/>
    <w:rsid w:val="00250BBA"/>
    <w:rsid w:val="002B120A"/>
    <w:rsid w:val="002B1290"/>
    <w:rsid w:val="002C24DB"/>
    <w:rsid w:val="002D1483"/>
    <w:rsid w:val="002F549E"/>
    <w:rsid w:val="00304003"/>
    <w:rsid w:val="00341103"/>
    <w:rsid w:val="00373391"/>
    <w:rsid w:val="00376915"/>
    <w:rsid w:val="003D3F5A"/>
    <w:rsid w:val="003E3D4F"/>
    <w:rsid w:val="003F74C1"/>
    <w:rsid w:val="004100EA"/>
    <w:rsid w:val="00464786"/>
    <w:rsid w:val="00484B0B"/>
    <w:rsid w:val="004C1602"/>
    <w:rsid w:val="004D3E71"/>
    <w:rsid w:val="005164BD"/>
    <w:rsid w:val="00584F23"/>
    <w:rsid w:val="00592421"/>
    <w:rsid w:val="005B46F0"/>
    <w:rsid w:val="005B675E"/>
    <w:rsid w:val="005E1CBB"/>
    <w:rsid w:val="00603285"/>
    <w:rsid w:val="00610FA8"/>
    <w:rsid w:val="006306D9"/>
    <w:rsid w:val="00632A83"/>
    <w:rsid w:val="0063633F"/>
    <w:rsid w:val="00664382"/>
    <w:rsid w:val="006C6F24"/>
    <w:rsid w:val="00712F52"/>
    <w:rsid w:val="00745B30"/>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55D2"/>
    <w:rsid w:val="00E32B36"/>
    <w:rsid w:val="00E9214A"/>
    <w:rsid w:val="00EF1481"/>
    <w:rsid w:val="00F326DC"/>
    <w:rsid w:val="00F64301"/>
    <w:rsid w:val="00F86288"/>
    <w:rsid w:val="00FA5C98"/>
    <w:rsid w:val="00FD38F7"/>
    <w:rsid w:val="00FF14F7"/>
    <w:rsid w:val="00FF6078"/>
    <w:rsid w:val="02775545"/>
    <w:rsid w:val="14E11A4F"/>
    <w:rsid w:val="1C440198"/>
    <w:rsid w:val="1C440D47"/>
    <w:rsid w:val="21611269"/>
    <w:rsid w:val="21A15F24"/>
    <w:rsid w:val="3C6210A8"/>
    <w:rsid w:val="4B4A3A22"/>
    <w:rsid w:val="5CDD1C2D"/>
    <w:rsid w:val="5EC14719"/>
    <w:rsid w:val="7A3A0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9"/>
    <w:link w:val="5"/>
    <w:semiHidden/>
    <w:uiPriority w:val="99"/>
    <w:rPr>
      <w:rFonts w:ascii="Times New Roman" w:hAnsi="Times New Roman" w:eastAsia="宋体" w:cs="Times New Roman"/>
      <w:sz w:val="18"/>
      <w:szCs w:val="18"/>
    </w:rPr>
  </w:style>
  <w:style w:type="character" w:customStyle="1" w:styleId="13">
    <w:name w:val="页脚 Char"/>
    <w:basedOn w:val="9"/>
    <w:link w:val="4"/>
    <w:semiHidden/>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character" w:customStyle="1" w:styleId="16">
    <w:name w:val="info-content-text"/>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BA2155-72C7-4A17-8733-271D95C44EF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1325</Words>
  <Characters>7554</Characters>
  <Lines>62</Lines>
  <Paragraphs>17</Paragraphs>
  <TotalTime>3</TotalTime>
  <ScaleCrop>false</ScaleCrop>
  <LinksUpToDate>false</LinksUpToDate>
  <CharactersWithSpaces>8862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2019-05-25T02:01:00Z</cp:lastPrinted>
  <dcterms:modified xsi:type="dcterms:W3CDTF">2020-06-01T12:44:50Z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