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江西华章实业有限公司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江西省宜春市樟树市虎川大道666号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江西省宜春市樟树市共和东路129号（盛世豪庭）1幢店面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顾克彪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18879183218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1370-2021-EO-2022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Q：环卫设备（垃圾桶、垃圾箱、垃圾分类亭）、智能分类垃圾箱、大件垃圾处理设备、餐厨垃圾处理设备、污水处理设备、分类塑料垃圾袋、环卫车辆的销售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2022年12月09日 上午至2022年12月10日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2022.12.9</w:t>
            </w:r>
          </w:p>
        </w:tc>
      </w:tr>
    </w:tbl>
    <w:p>
      <w:bookmarkStart w:id="36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-810260</wp:posOffset>
            </wp:positionV>
            <wp:extent cx="7604125" cy="10756900"/>
            <wp:effectExtent l="0" t="0" r="15875" b="6350"/>
            <wp:wrapNone/>
            <wp:docPr id="1" name="图片 1" descr="img-221210160337_页面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-221210160337_页面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412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  <w:r>
        <w:br w:type="page"/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59"/>
        <w:gridCol w:w="1590"/>
        <w:gridCol w:w="5601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8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6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88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12.9</w:t>
            </w:r>
          </w:p>
        </w:tc>
        <w:tc>
          <w:tcPr>
            <w:tcW w:w="165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09:00-09:30</w:t>
            </w:r>
          </w:p>
        </w:tc>
        <w:tc>
          <w:tcPr>
            <w:tcW w:w="7191" w:type="dxa"/>
            <w:gridSpan w:val="2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09:30-10:00</w:t>
            </w:r>
          </w:p>
        </w:tc>
        <w:tc>
          <w:tcPr>
            <w:tcW w:w="1590" w:type="dxa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微信视频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巡视</w:t>
            </w:r>
          </w:p>
        </w:tc>
        <w:tc>
          <w:tcPr>
            <w:tcW w:w="5601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办公和销售区域及主要的办公、环保、安全设备设施</w:t>
            </w:r>
          </w:p>
        </w:tc>
        <w:tc>
          <w:tcPr>
            <w:tcW w:w="6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10:00-10:30</w:t>
            </w:r>
          </w:p>
        </w:tc>
        <w:tc>
          <w:tcPr>
            <w:tcW w:w="1590" w:type="dxa"/>
          </w:tcPr>
          <w:p>
            <w:pPr>
              <w:pStyle w:val="9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</w:p>
          <w:p>
            <w:pPr>
              <w:pStyle w:val="9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安全事务代表</w:t>
            </w:r>
          </w:p>
          <w:p>
            <w:pPr>
              <w:pStyle w:val="9"/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56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</w:rPr>
              <w:t>EO:4.1理解组织及其环境、4.2理解相关方的需求和期望、4.3确定管理体系的范围、4.4管理体系及其过程、5.1领导作用和承诺、5.2方针、5.3组织的岗位、职责和权限、6.1应对风险和机遇的措施、6.2目标及其实现的策划、7.1资源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7.4信息交流、</w:t>
            </w:r>
            <w:r>
              <w:rPr>
                <w:rFonts w:hint="eastAsia" w:ascii="宋体" w:hAnsi="宋体" w:cs="Arial"/>
                <w:sz w:val="21"/>
                <w:szCs w:val="21"/>
              </w:rPr>
              <w:t>9.3管理评审、10.1改进、10.3持续改进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</w:rPr>
              <w:t>6.3变更的策划、8.3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删减确认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 w:rightChars="50"/>
              <w:jc w:val="both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 w:val="21"/>
                <w:szCs w:val="21"/>
              </w:rPr>
              <w:t>5.4协商与参与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标准/规范/法规的执行情况、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上次</w:t>
            </w:r>
            <w:r>
              <w:rPr>
                <w:rFonts w:hint="eastAsia" w:ascii="宋体" w:hAnsi="宋体" w:cs="Arial"/>
                <w:sz w:val="21"/>
                <w:szCs w:val="21"/>
              </w:rPr>
              <w:t>审核不符合项的验证、认证证书、标志的使用情况、投诉或事故、监督抽查情况、体系变动</w:t>
            </w:r>
          </w:p>
        </w:tc>
        <w:tc>
          <w:tcPr>
            <w:tcW w:w="68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59" w:type="dxa"/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10:30-17:30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590" w:type="dxa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5601" w:type="dxa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Q:5.3组织的岗位、职责和权限、6.2质量目标、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7.1.2人员、7.1.3基础设施、7.1.4过程环境、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7.1.5监视和测量资源、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7.1.6组织知识、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7.2能力、7.3意识、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7.5成文信息、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9.2内部审核、9.1.1监视、测量、分析和评价总则、9.1.3分析与评价、9.2内部审核、10.2不合格和纠正措施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E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:5.3组织的岗位、职责和权限、6.1.2环境因素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危险源的辨识与评价、6.1.4措施的策划、6.2目标及实现的策划、6.1.3合规义务、9.1.2合规性评价、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7.2能力、7.3意识、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7.5成文信息、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8.1运行策划和控制、8.2应急准备和响应、9.1监视、测量、分析和评价、9.2内部审核、10.2不符合/事件和纠正措施</w:t>
            </w:r>
          </w:p>
        </w:tc>
        <w:tc>
          <w:tcPr>
            <w:tcW w:w="6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8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12.10</w:t>
            </w:r>
          </w:p>
        </w:tc>
        <w:tc>
          <w:tcPr>
            <w:tcW w:w="1659" w:type="dxa"/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8:30-16:30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12:00-12:30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590" w:type="dxa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销售部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微信</w:t>
            </w:r>
          </w:p>
        </w:tc>
        <w:tc>
          <w:tcPr>
            <w:tcW w:w="5601" w:type="dxa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QMS:5.3组织的岗位、职责和权限、6.2质量目标、8.1运行策划和控制、8.2产品和服务的要求、8.4外部提供过程、产品和服务的控制、8.5销售服务提供过程、8.6产品和服务的放行、8.7不合格输出的控制、9.1.2顾客满意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E/O:5.3组织的岗位、职责和权限、6.2目标及实现的策划、6.1.2环境因素/危险源的辨识与评价、6.1.4措施的策划、8.1运行策划和控制、8.2应急准备和响应</w:t>
            </w:r>
          </w:p>
        </w:tc>
        <w:tc>
          <w:tcPr>
            <w:tcW w:w="6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88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9" w:type="dxa"/>
            <w:shd w:val="clear" w:color="auto" w:fill="auto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16:30-17:00</w:t>
            </w:r>
          </w:p>
        </w:tc>
        <w:tc>
          <w:tcPr>
            <w:tcW w:w="7191" w:type="dxa"/>
            <w:gridSpan w:val="2"/>
            <w:shd w:val="clear" w:color="auto" w:fill="auto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eastAsia="zh-CN"/>
              </w:rPr>
              <w:t>末次会议（微信）</w:t>
            </w:r>
          </w:p>
        </w:tc>
        <w:tc>
          <w:tcPr>
            <w:tcW w:w="682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（微信</w:t>
      </w:r>
      <w:r>
        <w:rPr>
          <w:rFonts w:hint="eastAsia" w:ascii="宋体" w:hAnsi="宋体"/>
          <w:b/>
          <w:bCs/>
          <w:sz w:val="21"/>
          <w:szCs w:val="21"/>
        </w:rPr>
        <w:t>远程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）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E7C0792"/>
    <w:rsid w:val="36FD3206"/>
    <w:rsid w:val="7F410E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2037</Words>
  <Characters>2825</Characters>
  <Lines>37</Lines>
  <Paragraphs>10</Paragraphs>
  <TotalTime>3</TotalTime>
  <ScaleCrop>false</ScaleCrop>
  <LinksUpToDate>false</LinksUpToDate>
  <CharactersWithSpaces>2880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2022-12-11T01:22:45Z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