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1312-2022-QEO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170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710" w:type="dxa"/>
            <w:gridSpan w:val="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南昌市隆和实业有限公司</w:t>
            </w:r>
            <w:bookmarkEnd w:id="1"/>
          </w:p>
        </w:tc>
        <w:tc>
          <w:tcPr>
            <w:tcW w:w="170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褚敏杰</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710" w:type="dxa"/>
            <w:gridSpan w:val="2"/>
          </w:tcPr>
          <w:p>
            <w:pPr>
              <w:snapToGrid w:val="0"/>
              <w:spacing w:line="0" w:lineRule="atLeast"/>
              <w:jc w:val="center"/>
              <w:rPr>
                <w:sz w:val="22"/>
                <w:szCs w:val="22"/>
              </w:rPr>
            </w:pPr>
          </w:p>
        </w:tc>
        <w:tc>
          <w:tcPr>
            <w:tcW w:w="170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710" w:type="dxa"/>
            <w:gridSpan w:val="2"/>
          </w:tcPr>
          <w:p>
            <w:pPr>
              <w:snapToGrid w:val="0"/>
              <w:spacing w:line="0" w:lineRule="atLeast"/>
              <w:jc w:val="center"/>
              <w:rPr>
                <w:sz w:val="22"/>
                <w:szCs w:val="22"/>
              </w:rPr>
            </w:pPr>
            <w:bookmarkStart w:id="4" w:name="机构代码"/>
            <w:r>
              <w:rPr>
                <w:sz w:val="22"/>
                <w:szCs w:val="22"/>
              </w:rPr>
              <w:t>913601087633910388</w:t>
            </w:r>
            <w:bookmarkEnd w:id="4"/>
          </w:p>
        </w:tc>
        <w:tc>
          <w:tcPr>
            <w:tcW w:w="170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bookmarkStart w:id="5" w:name="认可标志"/>
            <w:r>
              <w:rPr>
                <w:rFonts w:hint="default" w:eastAsia="宋体"/>
                <w:sz w:val="22"/>
                <w:szCs w:val="22"/>
                <w:lang w:val="en-US" w:eastAsia="zh-CN"/>
              </w:rPr>
              <w:t>Q:认可,E:认可,O:认可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710" w:type="dxa"/>
            <w:gridSpan w:val="2"/>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w:t>
            </w:r>
            <w:r>
              <w:rPr>
                <w:rFonts w:hint="eastAsia"/>
                <w:sz w:val="22"/>
                <w:szCs w:val="22"/>
                <w:lang w:val="en-US" w:eastAsia="zh-CN"/>
              </w:rPr>
              <w:t>8.3</w:t>
            </w:r>
            <w:r>
              <w:rPr>
                <w:rFonts w:hint="eastAsia"/>
                <w:sz w:val="22"/>
                <w:szCs w:val="22"/>
              </w:rPr>
              <w:t xml:space="preserve">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14881-2013&amp;危害分析与关键控制点（HACCP体系）认证补充要求 1.0</w:t>
            </w:r>
          </w:p>
        </w:tc>
        <w:tc>
          <w:tcPr>
            <w:tcW w:w="170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Q:10,E:10,O:10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4"/>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4"/>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3"/>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8" w:name="组织名称Add1"/>
            <w:r>
              <w:rPr>
                <w:rFonts w:hint="eastAsia"/>
                <w:sz w:val="22"/>
                <w:szCs w:val="22"/>
              </w:rPr>
              <w:t>南昌市隆和实业有限公司</w:t>
            </w:r>
            <w:bookmarkEnd w:id="18"/>
          </w:p>
        </w:tc>
        <w:tc>
          <w:tcPr>
            <w:tcW w:w="5013" w:type="dxa"/>
            <w:gridSpan w:val="3"/>
            <w:vMerge w:val="restart"/>
          </w:tcPr>
          <w:p>
            <w:pPr>
              <w:snapToGrid w:val="0"/>
              <w:spacing w:line="0" w:lineRule="atLeast"/>
              <w:jc w:val="left"/>
              <w:rPr>
                <w:sz w:val="22"/>
                <w:szCs w:val="22"/>
              </w:rPr>
            </w:pPr>
            <w:bookmarkStart w:id="19" w:name="审核范围"/>
            <w:r>
              <w:rPr>
                <w:sz w:val="22"/>
                <w:szCs w:val="22"/>
              </w:rPr>
              <w:t>Q：冶金辅料、耐火材料（轻烧镁球，改渣剂，</w:t>
            </w:r>
            <w:r>
              <w:rPr>
                <w:rFonts w:hint="eastAsia"/>
                <w:sz w:val="22"/>
                <w:szCs w:val="22"/>
                <w:lang w:eastAsia="zh-CN"/>
              </w:rPr>
              <w:t>溅渣</w:t>
            </w:r>
            <w:r>
              <w:rPr>
                <w:sz w:val="22"/>
                <w:szCs w:val="22"/>
              </w:rPr>
              <w:t>护炉剂，炼钢护炉产品）的销售</w:t>
            </w:r>
          </w:p>
          <w:p>
            <w:pPr>
              <w:snapToGrid w:val="0"/>
              <w:spacing w:line="0" w:lineRule="atLeast"/>
              <w:jc w:val="left"/>
              <w:rPr>
                <w:sz w:val="22"/>
                <w:szCs w:val="22"/>
              </w:rPr>
            </w:pPr>
            <w:r>
              <w:rPr>
                <w:sz w:val="22"/>
                <w:szCs w:val="22"/>
              </w:rPr>
              <w:t>E：冶金辅料、耐火材料（轻烧镁球，改渣剂，</w:t>
            </w:r>
            <w:r>
              <w:rPr>
                <w:rFonts w:hint="eastAsia"/>
                <w:sz w:val="22"/>
                <w:szCs w:val="22"/>
                <w:lang w:eastAsia="zh-CN"/>
              </w:rPr>
              <w:t>溅渣</w:t>
            </w:r>
            <w:r>
              <w:rPr>
                <w:sz w:val="22"/>
                <w:szCs w:val="22"/>
              </w:rPr>
              <w:t>护炉剂，炼钢护炉产品）的销售所涉及场所的相关环境管理活动</w:t>
            </w:r>
          </w:p>
          <w:p>
            <w:pPr>
              <w:snapToGrid w:val="0"/>
              <w:spacing w:line="0" w:lineRule="atLeast"/>
              <w:jc w:val="left"/>
              <w:rPr>
                <w:sz w:val="22"/>
                <w:szCs w:val="22"/>
              </w:rPr>
            </w:pPr>
            <w:r>
              <w:rPr>
                <w:sz w:val="22"/>
                <w:szCs w:val="22"/>
              </w:rPr>
              <w:t>O：冶金辅料、耐火材料（轻烧镁球，改渣剂，</w:t>
            </w:r>
            <w:r>
              <w:rPr>
                <w:rFonts w:hint="eastAsia"/>
                <w:sz w:val="22"/>
                <w:szCs w:val="22"/>
                <w:lang w:eastAsia="zh-CN"/>
              </w:rPr>
              <w:t>溅渣</w:t>
            </w:r>
            <w:r>
              <w:rPr>
                <w:sz w:val="22"/>
                <w:szCs w:val="22"/>
              </w:rPr>
              <w:t>护炉剂，炼钢护炉产品）的销售相关职业健康安全管理活动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江西省南昌经济技术开发区下罗（蛟桥苗木花卉场内）</w:t>
            </w:r>
            <w:bookmarkEnd w:id="20"/>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江西省南昌市高新区创新大道459号</w:t>
            </w:r>
            <w:bookmarkEnd w:id="21"/>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3"/>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Nanchang City Longhe Industrial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2"/>
          </w:tcPr>
          <w:p>
            <w:pPr>
              <w:snapToGrid w:val="0"/>
              <w:spacing w:line="0" w:lineRule="atLeast"/>
              <w:jc w:val="left"/>
              <w:rPr>
                <w:sz w:val="21"/>
                <w:szCs w:val="16"/>
              </w:rPr>
            </w:pPr>
            <w:r>
              <w:rPr>
                <w:rFonts w:hint="eastAsia"/>
                <w:sz w:val="22"/>
                <w:szCs w:val="22"/>
              </w:rPr>
              <w:t>Metallurgical auxiliary materials, refractory materials (light burning magnesium ball, slag agent, slag splashing furnace agent, steelmaking furnace products) sales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2"/>
          </w:tcPr>
          <w:p>
            <w:pPr>
              <w:snapToGrid w:val="0"/>
              <w:spacing w:line="0" w:lineRule="atLeast"/>
              <w:jc w:val="left"/>
              <w:rPr>
                <w:sz w:val="21"/>
                <w:szCs w:val="16"/>
              </w:rPr>
            </w:pPr>
            <w:r>
              <w:rPr>
                <w:rFonts w:hint="eastAsia"/>
                <w:sz w:val="21"/>
                <w:szCs w:val="16"/>
              </w:rPr>
              <w:t>Related environmental management activities involved in the sales of metallurgical auxiliary materials and refractory materials (light burning magnesium ball, slag changing agent, slag splashing furnace protection agent, and steelmaking furnace protection products)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Xiaoluo (Jiaoqiao Nursery stock and Flower Field, Nanchang Economic and Technological Development Zone, Jiangxi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2"/>
          </w:tcPr>
          <w:p>
            <w:pPr>
              <w:snapToGrid w:val="0"/>
              <w:spacing w:line="0" w:lineRule="atLeast"/>
              <w:jc w:val="left"/>
              <w:rPr>
                <w:sz w:val="22"/>
                <w:szCs w:val="22"/>
              </w:rPr>
            </w:pPr>
            <w:r>
              <w:rPr>
                <w:rFonts w:hint="eastAsia"/>
                <w:sz w:val="22"/>
                <w:szCs w:val="22"/>
              </w:rPr>
              <w:t xml:space="preserve">Metallurgical auxiliary materials, refractory materials (light burning magnesium ball, slag changing agent, slag splashing furnace protection agent, steelmaking furnace protection </w:t>
            </w:r>
            <w:bookmarkStart w:id="22" w:name="_GoBack"/>
            <w:r>
              <w:rPr>
                <w:rFonts w:hint="eastAsia" w:eastAsia="宋体"/>
                <w:b/>
                <w:color w:val="000000" w:themeColor="text1"/>
                <w:sz w:val="18"/>
                <w:szCs w:val="18"/>
                <w:lang w:val="en-GB" w:eastAsia="zh-CN"/>
              </w:rPr>
              <w:drawing>
                <wp:anchor distT="0" distB="0" distL="114300" distR="114300" simplePos="0" relativeHeight="251661312" behindDoc="0" locked="0" layoutInCell="1" allowOverlap="1">
                  <wp:simplePos x="0" y="0"/>
                  <wp:positionH relativeFrom="column">
                    <wp:posOffset>-4772660</wp:posOffset>
                  </wp:positionH>
                  <wp:positionV relativeFrom="paragraph">
                    <wp:posOffset>-949325</wp:posOffset>
                  </wp:positionV>
                  <wp:extent cx="7734935" cy="11032490"/>
                  <wp:effectExtent l="0" t="0" r="18415" b="16510"/>
                  <wp:wrapNone/>
                  <wp:docPr id="2" name="图片 2" descr="5ba24b07046174eaedb464a4c1d8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ba24b07046174eaedb464a4c1d8407"/>
                          <pic:cNvPicPr>
                            <a:picLocks noChangeAspect="1"/>
                          </pic:cNvPicPr>
                        </pic:nvPicPr>
                        <pic:blipFill>
                          <a:blip r:embed="rId5"/>
                          <a:stretch>
                            <a:fillRect/>
                          </a:stretch>
                        </pic:blipFill>
                        <pic:spPr>
                          <a:xfrm>
                            <a:off x="0" y="0"/>
                            <a:ext cx="7734935" cy="11032490"/>
                          </a:xfrm>
                          <a:prstGeom prst="rect">
                            <a:avLst/>
                          </a:prstGeom>
                        </pic:spPr>
                      </pic:pic>
                    </a:graphicData>
                  </a:graphic>
                </wp:anchor>
              </w:drawing>
            </w:r>
            <w:bookmarkEnd w:id="22"/>
            <w:r>
              <w:rPr>
                <w:rFonts w:hint="eastAsia"/>
                <w:sz w:val="22"/>
                <w:szCs w:val="22"/>
              </w:rPr>
              <w:t>products) sales related occupational health and safety management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No.459, Innovation Avenue, High-tech Zone, Nanchang City, Jiangxi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4710"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70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rPr>
                <w:rFonts w:hint="eastAsia" w:ascii="宋体" w:hAnsi="宋体"/>
                <w:b/>
                <w:kern w:val="0"/>
                <w:sz w:val="24"/>
              </w:rPr>
              <w:drawing>
                <wp:anchor distT="0" distB="0" distL="114300" distR="114300" simplePos="0" relativeHeight="251660288" behindDoc="0" locked="0" layoutInCell="1" allowOverlap="1">
                  <wp:simplePos x="0" y="0"/>
                  <wp:positionH relativeFrom="column">
                    <wp:posOffset>143510</wp:posOffset>
                  </wp:positionH>
                  <wp:positionV relativeFrom="paragraph">
                    <wp:posOffset>77470</wp:posOffset>
                  </wp:positionV>
                  <wp:extent cx="915670" cy="551815"/>
                  <wp:effectExtent l="0" t="0" r="17780" b="635"/>
                  <wp:wrapNone/>
                  <wp:docPr id="1" name="图片 2"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1"/>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915670" cy="551815"/>
                          </a:xfrm>
                          <a:prstGeom prst="rect">
                            <a:avLst/>
                          </a:prstGeom>
                          <a:noFill/>
                          <a:ln>
                            <a:noFill/>
                          </a:ln>
                        </pic:spPr>
                      </pic:pic>
                    </a:graphicData>
                  </a:graphic>
                </wp:anchor>
              </w:drawing>
            </w:r>
          </w:p>
        </w:tc>
      </w:tr>
    </w:tbl>
    <w:p>
      <w:pPr>
        <w:pStyle w:val="2"/>
        <w:spacing w:line="0" w:lineRule="atLeast"/>
        <w:ind w:firstLine="0"/>
        <w:rPr>
          <w:rFonts w:hint="eastAsia" w:eastAsia="宋体"/>
          <w:b/>
          <w:color w:val="000000" w:themeColor="text1"/>
          <w:sz w:val="18"/>
          <w:szCs w:val="18"/>
          <w:lang w:val="en-GB" w:eastAsia="zh-CN"/>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E5NTRmZWE1ODkyMzI3NzUzMjUzZWZjMTFlMDk4OTYifQ=="/>
  </w:docVars>
  <w:rsids>
    <w:rsidRoot w:val="00000000"/>
    <w:rsid w:val="1DD6482B"/>
    <w:rsid w:val="30A52BD8"/>
    <w:rsid w:val="4A2277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711</Words>
  <Characters>1738</Characters>
  <Lines>18</Lines>
  <Paragraphs>5</Paragraphs>
  <TotalTime>0</TotalTime>
  <ScaleCrop>false</ScaleCrop>
  <LinksUpToDate>false</LinksUpToDate>
  <CharactersWithSpaces>1977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lenovo1018</cp:lastModifiedBy>
  <cp:lastPrinted>2019-05-13T03:13:00Z</cp:lastPrinted>
  <dcterms:modified xsi:type="dcterms:W3CDTF">2022-12-08T07:21:02Z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2052-11.1.0.12763</vt:lpwstr>
  </property>
</Properties>
</file>