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宝鸡垚鑫淼机械制造有限公司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0204-2019-2022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0204-2019-2022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宝鸡垚鑫淼机械制造有限公司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李海蛟</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ISC-2019-0587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2024-12-17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三</w:t>
            </w:r>
            <w:bookmarkEnd w:id="8"/>
            <w:r>
              <w:rPr>
                <w:rFonts w:hint="eastAsia" w:cs="宋体" w:asciiTheme="minorEastAsia" w:hAnsiTheme="minorEastAsia"/>
                <w:kern w:val="0"/>
                <w:szCs w:val="21"/>
                <w:lang w:val="en-US" w:eastAsia="zh-CN"/>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2022年12月04日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Times New Roman"/>
                <w:color w:val="000000"/>
                <w:szCs w:val="21"/>
                <w:lang w:val="en-US" w:eastAsia="zh-CN"/>
              </w:rPr>
              <w:t xml:space="preserve">李俐 </w:t>
            </w:r>
            <w:r>
              <w:rPr>
                <w:rFonts w:ascii="宋体" w:hAnsi="宋体" w:eastAsia="宋体" w:cs="Times New Roman"/>
                <w:color w:val="000000"/>
                <w:szCs w:val="21"/>
              </w:rPr>
              <w:t>2021-M1MMS-2222792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cs="宋体" w:asciiTheme="minorEastAsia" w:hAnsiTheme="minorEastAsia"/>
                <w:kern w:val="0"/>
                <w:szCs w:val="21"/>
              </w:rPr>
            </w:pPr>
            <w:r>
              <w:rPr>
                <w:rFonts w:hint="eastAsia" w:ascii="宋体" w:hAnsi="宋体"/>
                <w:color w:val="000000"/>
                <w:szCs w:val="21"/>
                <w:lang w:val="en-US" w:eastAsia="zh-CN"/>
              </w:rPr>
              <w:t>办公室、质量部、技术部、生产部、采购部</w:t>
            </w:r>
          </w:p>
        </w:tc>
      </w:tr>
    </w:tbl>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b/>
          <w:bCs/>
          <w:color w:val="000000" w:themeColor="text1"/>
          <w:kern w:val="0"/>
          <w:szCs w:val="21"/>
          <w14:textFill>
            <w14:solidFill>
              <w14:schemeClr w14:val="tx1"/>
            </w14:solidFill>
          </w14:textFill>
        </w:rPr>
        <w:t>二、</w:t>
      </w:r>
      <w:r>
        <w:rPr>
          <w:rFonts w:cs="宋体" w:asciiTheme="minorEastAsia" w:hAnsiTheme="minorEastAsia"/>
          <w:b/>
          <w:bCs/>
          <w:color w:val="000000" w:themeColor="text1"/>
          <w:kern w:val="0"/>
          <w:szCs w:val="21"/>
          <w14:textFill>
            <w14:solidFill>
              <w14:schemeClr w14:val="tx1"/>
            </w14:solidFill>
          </w14:textFill>
        </w:rPr>
        <w:t>监督审核</w:t>
      </w:r>
      <w:r>
        <w:rPr>
          <w:rFonts w:hint="eastAsia" w:cs="宋体" w:asciiTheme="minorEastAsia" w:hAnsiTheme="minorEastAsia"/>
          <w:b/>
          <w:bCs/>
          <w:color w:val="000000" w:themeColor="text1"/>
          <w:kern w:val="0"/>
          <w:szCs w:val="21"/>
          <w14:textFill>
            <w14:solidFill>
              <w14:schemeClr w14:val="tx1"/>
            </w14:solidFill>
          </w14:textFill>
        </w:rPr>
        <w:t>内容</w:t>
      </w:r>
      <w:r>
        <w:rPr>
          <w:rFonts w:hint="eastAsia" w:cs="宋体" w:asciiTheme="minorEastAsia" w:hAnsiTheme="minorEastAsia"/>
          <w:bCs/>
          <w:color w:val="000000" w:themeColor="text1"/>
          <w:kern w:val="0"/>
          <w:szCs w:val="21"/>
          <w14:textFill>
            <w14:solidFill>
              <w14:schemeClr w14:val="tx1"/>
            </w14:solidFill>
          </w14:textFill>
        </w:rPr>
        <w:t>：</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1.</w:t>
      </w:r>
      <w:r>
        <w:rPr>
          <w:rFonts w:cs="宋体" w:asciiTheme="minorEastAsia" w:hAnsiTheme="minorEastAsia"/>
          <w:bCs/>
          <w:color w:val="000000" w:themeColor="text1"/>
          <w:kern w:val="0"/>
          <w:szCs w:val="21"/>
          <w14:textFill>
            <w14:solidFill>
              <w14:schemeClr w14:val="tx1"/>
            </w14:solidFill>
          </w14:textFill>
        </w:rPr>
        <w:t>一年内违反法律法规</w:t>
      </w:r>
      <w:r>
        <w:rPr>
          <w:rFonts w:hint="eastAsia" w:cs="宋体" w:asciiTheme="minorEastAsia" w:hAnsiTheme="minorEastAsia"/>
          <w:bCs/>
          <w:color w:val="000000" w:themeColor="text1"/>
          <w:kern w:val="0"/>
          <w:szCs w:val="21"/>
          <w14:textFill>
            <w14:solidFill>
              <w14:schemeClr w14:val="tx1"/>
            </w14:solidFill>
          </w14:textFill>
        </w:rPr>
        <w:t>或</w:t>
      </w:r>
      <w:r>
        <w:rPr>
          <w:rFonts w:cs="宋体" w:asciiTheme="minorEastAsia" w:hAnsiTheme="minorEastAsia"/>
          <w:bCs/>
          <w:color w:val="000000" w:themeColor="text1"/>
          <w:kern w:val="0"/>
          <w:szCs w:val="21"/>
          <w14:textFill>
            <w14:solidFill>
              <w14:schemeClr w14:val="tx1"/>
            </w14:solidFill>
          </w14:textFill>
        </w:rPr>
        <w:t>重大事故的情况：</w:t>
      </w:r>
    </w:p>
    <w:p>
      <w:pPr>
        <w:spacing w:line="360" w:lineRule="auto"/>
        <w:ind w:firstLine="420" w:firstLineChars="200"/>
        <w:rPr>
          <w:color w:val="000000" w:themeColor="text1"/>
          <w:kern w:val="0"/>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20</w:t>
      </w:r>
      <w:r>
        <w:rPr>
          <w:rFonts w:hint="eastAsia" w:ascii="宋体" w:hAnsi="宋体" w:cs="宋体"/>
          <w:bCs/>
          <w:color w:val="000000" w:themeColor="text1"/>
          <w:kern w:val="0"/>
          <w:szCs w:val="21"/>
          <w:lang w:val="en-US" w:eastAsia="zh-CN"/>
          <w14:textFill>
            <w14:solidFill>
              <w14:schemeClr w14:val="tx1"/>
            </w14:solidFill>
          </w14:textFill>
        </w:rPr>
        <w:t>21</w:t>
      </w:r>
      <w:r>
        <w:rPr>
          <w:rFonts w:hint="eastAsia" w:ascii="宋体" w:hAnsi="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12</w:t>
      </w:r>
      <w:r>
        <w:rPr>
          <w:rFonts w:hint="eastAsia" w:ascii="宋体" w:hAnsi="宋体" w:cs="宋体"/>
          <w:bCs/>
          <w:color w:val="000000" w:themeColor="text1"/>
          <w:kern w:val="0"/>
          <w:szCs w:val="21"/>
          <w14:textFill>
            <w14:solidFill>
              <w14:schemeClr w14:val="tx1"/>
            </w14:solidFill>
          </w14:textFill>
        </w:rPr>
        <w:t>月至今，公司日常运行中生产经营平稳，企业未有违反法律、法规问题和产品质量问题的投诉或重大质量事故发生。企业营业执照等资质未发生变化。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w:t>
      </w:r>
      <w:r>
        <w:rPr>
          <w:rFonts w:hint="eastAsia" w:asciiTheme="minorEastAsia" w:hAnsiTheme="minorEastAsia"/>
          <w:bCs/>
          <w:color w:val="000000" w:themeColor="text1"/>
          <w:szCs w:val="21"/>
          <w14:textFill>
            <w14:solidFill>
              <w14:schemeClr w14:val="tx1"/>
            </w14:solidFill>
          </w14:textFill>
        </w:rPr>
        <w:t>内部审核和管理评审</w:t>
      </w:r>
      <w:r>
        <w:rPr>
          <w:rFonts w:cs="宋体" w:asciiTheme="minorEastAsia" w:hAnsiTheme="minorEastAsia"/>
          <w:bCs/>
          <w:color w:val="000000" w:themeColor="text1"/>
          <w:kern w:val="0"/>
          <w:szCs w:val="21"/>
          <w14:textFill>
            <w14:solidFill>
              <w14:schemeClr w14:val="tx1"/>
            </w14:solidFill>
          </w14:textFill>
        </w:rPr>
        <w:t>的情况：</w:t>
      </w:r>
    </w:p>
    <w:p>
      <w:pPr>
        <w:spacing w:line="360" w:lineRule="auto"/>
        <w:rPr>
          <w:rStyle w:val="10"/>
          <w:rFonts w:ascii="宋体" w:eastAsia="宋体"/>
          <w:color w:val="000000" w:themeColor="text1"/>
          <w:sz w:val="21"/>
          <w:szCs w:val="21"/>
          <w14:textFill>
            <w14:solidFill>
              <w14:schemeClr w14:val="tx1"/>
            </w14:solidFill>
          </w14:textFill>
        </w:rPr>
      </w:pPr>
      <w:r>
        <w:rPr>
          <w:rStyle w:val="10"/>
          <w:rFonts w:hint="eastAsia" w:ascii="宋体" w:eastAsia="宋体"/>
          <w:color w:val="000000" w:themeColor="text1"/>
          <w:sz w:val="21"/>
          <w:szCs w:val="21"/>
          <w14:textFill>
            <w14:solidFill>
              <w14:schemeClr w14:val="tx1"/>
            </w14:solidFill>
          </w14:textFill>
        </w:rPr>
        <w:t>2.1内审情况：</w:t>
      </w:r>
      <w:r>
        <w:rPr>
          <w:rFonts w:hint="eastAsia" w:ascii="宋体" w:hAnsi="宋体"/>
          <w:bCs/>
          <w:color w:val="000000" w:themeColor="text1"/>
          <w:szCs w:val="21"/>
          <w14:textFill>
            <w14:solidFill>
              <w14:schemeClr w14:val="tx1"/>
            </w14:solidFill>
          </w14:textFill>
        </w:rPr>
        <w:t>公司于202</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年</w:t>
      </w:r>
      <w:r>
        <w:rPr>
          <w:rFonts w:hint="eastAsia" w:ascii="宋体" w:hAnsi="宋体"/>
          <w:bCs/>
          <w:color w:val="000000" w:themeColor="text1"/>
          <w:szCs w:val="21"/>
          <w:lang w:val="en-US" w:eastAsia="zh-CN"/>
          <w14:textFill>
            <w14:solidFill>
              <w14:schemeClr w14:val="tx1"/>
            </w14:solidFill>
          </w14:textFill>
        </w:rPr>
        <w:t>11</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6</w:t>
      </w:r>
      <w:r>
        <w:rPr>
          <w:rFonts w:hint="eastAsia" w:ascii="宋体" w:hAnsi="宋体"/>
          <w:bCs/>
          <w:color w:val="000000" w:themeColor="text1"/>
          <w:szCs w:val="21"/>
          <w14:textFill>
            <w14:solidFill>
              <w14:schemeClr w14:val="tx1"/>
            </w14:solidFill>
          </w14:textFill>
        </w:rPr>
        <w:t>日组织了公司</w:t>
      </w:r>
      <w:r>
        <w:rPr>
          <w:rFonts w:ascii="宋体" w:hAnsi="宋体"/>
          <w:bCs/>
          <w:color w:val="000000" w:themeColor="text1"/>
          <w:szCs w:val="21"/>
          <w14:textFill>
            <w14:solidFill>
              <w14:schemeClr w14:val="tx1"/>
            </w14:solidFill>
          </w14:textFill>
        </w:rPr>
        <w:t>测量管理体系，</w:t>
      </w:r>
      <w:r>
        <w:rPr>
          <w:rFonts w:hint="eastAsia" w:ascii="宋体" w:hAnsi="宋体"/>
          <w:bCs/>
          <w:color w:val="000000" w:themeColor="text1"/>
          <w:szCs w:val="21"/>
          <w14:textFill>
            <w14:solidFill>
              <w14:schemeClr w14:val="tx1"/>
            </w14:solidFill>
          </w14:textFill>
        </w:rPr>
        <w:t>内审分</w:t>
      </w:r>
      <w:r>
        <w:rPr>
          <w:rFonts w:hint="eastAsia" w:ascii="宋体" w:hAnsi="宋体"/>
          <w:bCs/>
          <w:color w:val="000000" w:themeColor="text1"/>
          <w:szCs w:val="21"/>
          <w:lang w:val="en-US" w:eastAsia="zh-CN"/>
          <w14:textFill>
            <w14:solidFill>
              <w14:schemeClr w14:val="tx1"/>
            </w14:solidFill>
          </w14:textFill>
        </w:rPr>
        <w:t>2</w:t>
      </w:r>
      <w:r>
        <w:rPr>
          <w:rFonts w:hint="eastAsia" w:ascii="宋体" w:hAnsi="宋体"/>
          <w:bCs/>
          <w:color w:val="000000" w:themeColor="text1"/>
          <w:szCs w:val="21"/>
          <w14:textFill>
            <w14:solidFill>
              <w14:schemeClr w14:val="tx1"/>
            </w14:solidFill>
          </w14:textFill>
        </w:rPr>
        <w:t>个组，对公司</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个部门进行了全要素的审核，</w:t>
      </w:r>
      <w:r>
        <w:rPr>
          <w:rFonts w:ascii="宋体" w:hAnsi="宋体"/>
          <w:bCs/>
          <w:color w:val="000000" w:themeColor="text1"/>
          <w:szCs w:val="21"/>
          <w14:textFill>
            <w14:solidFill>
              <w14:schemeClr w14:val="tx1"/>
            </w14:solidFill>
          </w14:textFill>
        </w:rPr>
        <w:t>共开出了</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14:textFill>
            <w14:solidFill>
              <w14:schemeClr w14:val="tx1"/>
            </w14:solidFill>
          </w14:textFill>
        </w:rPr>
        <w:t>不</w:t>
      </w:r>
      <w:r>
        <w:rPr>
          <w:rFonts w:ascii="宋体" w:hAnsi="宋体"/>
          <w:bCs/>
          <w:color w:val="000000" w:themeColor="text1"/>
          <w:szCs w:val="21"/>
          <w14:textFill>
            <w14:solidFill>
              <w14:schemeClr w14:val="tx1"/>
            </w14:solidFill>
          </w14:textFill>
        </w:rPr>
        <w:t>符合项</w:t>
      </w:r>
      <w:r>
        <w:rPr>
          <w:rFonts w:hint="eastAsia" w:ascii="宋体" w:hAnsi="宋体"/>
          <w:bCs/>
          <w:color w:val="000000" w:themeColor="text1"/>
          <w:szCs w:val="21"/>
          <w14:textFill>
            <w14:solidFill>
              <w14:schemeClr w14:val="tx1"/>
            </w14:solidFill>
          </w14:textFill>
        </w:rPr>
        <w:t>，于</w:t>
      </w:r>
      <w:r>
        <w:rPr>
          <w:rFonts w:hint="eastAsia" w:ascii="宋体" w:hAnsi="宋体"/>
          <w:bCs/>
          <w:color w:val="000000" w:themeColor="text1"/>
          <w:szCs w:val="21"/>
          <w:lang w:val="en-US" w:eastAsia="zh-CN"/>
          <w14:textFill>
            <w14:solidFill>
              <w14:schemeClr w14:val="tx1"/>
            </w14:solidFill>
          </w14:textFill>
        </w:rPr>
        <w:t>11</w:t>
      </w:r>
      <w:r>
        <w:rPr>
          <w:rFonts w:hint="eastAsia" w:ascii="宋体" w:hAnsi="宋体"/>
          <w:bCs/>
          <w:color w:val="000000" w:themeColor="text1"/>
          <w:szCs w:val="21"/>
          <w14:textFill>
            <w14:solidFill>
              <w14:schemeClr w14:val="tx1"/>
            </w14:solidFill>
          </w14:textFill>
        </w:rPr>
        <w:t>月</w:t>
      </w:r>
      <w:r>
        <w:rPr>
          <w:rFonts w:hint="eastAsia" w:ascii="宋体" w:hAnsi="宋体"/>
          <w:bCs/>
          <w:color w:val="000000" w:themeColor="text1"/>
          <w:szCs w:val="21"/>
          <w:lang w:val="en-US" w:eastAsia="zh-CN"/>
          <w14:textFill>
            <w14:solidFill>
              <w14:schemeClr w14:val="tx1"/>
            </w14:solidFill>
          </w14:textFill>
        </w:rPr>
        <w:t>20</w:t>
      </w:r>
      <w:r>
        <w:rPr>
          <w:rFonts w:hint="eastAsia" w:ascii="宋体" w:hAnsi="宋体"/>
          <w:bCs/>
          <w:color w:val="000000" w:themeColor="text1"/>
          <w:szCs w:val="21"/>
          <w14:textFill>
            <w14:solidFill>
              <w14:schemeClr w14:val="tx1"/>
            </w14:solidFill>
          </w14:textFill>
        </w:rPr>
        <w:t>日完成整改</w:t>
      </w:r>
      <w:r>
        <w:rPr>
          <w:rFonts w:hint="eastAsia" w:ascii="宋体" w:hAnsi="宋体"/>
          <w:bCs/>
          <w:color w:val="000000" w:themeColor="text1"/>
          <w:szCs w:val="21"/>
          <w:lang w:eastAsia="zh-CN"/>
          <w14:textFill>
            <w14:solidFill>
              <w14:schemeClr w14:val="tx1"/>
            </w14:solidFill>
          </w14:textFill>
        </w:rPr>
        <w:t>。</w:t>
      </w:r>
    </w:p>
    <w:p>
      <w:pPr>
        <w:spacing w:line="360" w:lineRule="auto"/>
        <w:rPr>
          <w:rStyle w:val="10"/>
          <w:rFonts w:hint="eastAsia" w:ascii="宋体" w:eastAsia="宋体"/>
          <w:color w:val="000000" w:themeColor="text1"/>
          <w:sz w:val="21"/>
          <w:szCs w:val="21"/>
          <w:lang w:eastAsia="zh-CN"/>
          <w14:textFill>
            <w14:solidFill>
              <w14:schemeClr w14:val="tx1"/>
            </w14:solidFill>
          </w14:textFill>
        </w:rPr>
      </w:pPr>
      <w:r>
        <w:rPr>
          <w:rStyle w:val="10"/>
          <w:rFonts w:hint="eastAsia" w:ascii="宋体" w:eastAsia="宋体"/>
          <w:color w:val="000000" w:themeColor="text1"/>
          <w:sz w:val="21"/>
          <w:szCs w:val="21"/>
          <w14:textFill>
            <w14:solidFill>
              <w14:schemeClr w14:val="tx1"/>
            </w14:solidFill>
          </w14:textFill>
        </w:rPr>
        <w:t>2.2管理评审情况：</w:t>
      </w:r>
      <w:r>
        <w:rPr>
          <w:rStyle w:val="10"/>
          <w:rFonts w:hint="eastAsia" w:ascii="宋体" w:eastAsia="宋体"/>
          <w:color w:val="000000" w:themeColor="text1"/>
          <w:sz w:val="21"/>
          <w:szCs w:val="21"/>
          <w14:textFill>
            <w14:solidFill>
              <w14:schemeClr w14:val="tx1"/>
            </w14:solidFill>
          </w14:textFill>
        </w:rPr>
        <w:t>企</w:t>
      </w:r>
      <w:r>
        <w:rPr>
          <w:rFonts w:hint="eastAsia"/>
          <w:bCs/>
          <w:color w:val="000000" w:themeColor="text1"/>
          <w:szCs w:val="21"/>
          <w14:textFill>
            <w14:solidFill>
              <w14:schemeClr w14:val="tx1"/>
            </w14:solidFill>
          </w14:textFill>
        </w:rPr>
        <w:t>业</w:t>
      </w:r>
      <w:r>
        <w:rPr>
          <w:rFonts w:hint="eastAsia"/>
          <w:color w:val="000000" w:themeColor="text1"/>
          <w:szCs w:val="21"/>
          <w14:textFill>
            <w14:solidFill>
              <w14:schemeClr w14:val="tx1"/>
            </w14:solidFill>
          </w14:textFill>
        </w:rPr>
        <w:t>于20</w:t>
      </w:r>
      <w:r>
        <w:rPr>
          <w:rFonts w:hint="eastAsia"/>
          <w:color w:val="000000" w:themeColor="text1"/>
          <w:szCs w:val="21"/>
          <w:lang w:val="en-US" w:eastAsia="zh-CN"/>
          <w14:textFill>
            <w14:solidFill>
              <w14:schemeClr w14:val="tx1"/>
            </w14:solidFill>
          </w14:textFill>
        </w:rPr>
        <w:t>22</w:t>
      </w:r>
      <w:r>
        <w:rPr>
          <w:rFonts w:hint="eastAsia"/>
          <w:color w:val="000000" w:themeColor="text1"/>
          <w:szCs w:val="21"/>
          <w14:textFill>
            <w14:solidFill>
              <w14:schemeClr w14:val="tx1"/>
            </w14:solidFill>
          </w14:textFill>
        </w:rPr>
        <w:t>年</w:t>
      </w:r>
      <w:r>
        <w:rPr>
          <w:rFonts w:hint="eastAsia"/>
          <w:color w:val="000000" w:themeColor="text1"/>
          <w:szCs w:val="21"/>
          <w:lang w:val="en-US" w:eastAsia="zh-CN"/>
          <w14:textFill>
            <w14:solidFill>
              <w14:schemeClr w14:val="tx1"/>
            </w14:solidFill>
          </w14:textFill>
        </w:rPr>
        <w:t>11</w:t>
      </w:r>
      <w:r>
        <w:rPr>
          <w:rFonts w:hint="eastAsia"/>
          <w:color w:val="000000" w:themeColor="text1"/>
          <w:szCs w:val="21"/>
          <w14:textFill>
            <w14:solidFill>
              <w14:schemeClr w14:val="tx1"/>
            </w14:solidFill>
          </w14:textFill>
        </w:rPr>
        <w:t>月</w:t>
      </w:r>
      <w:r>
        <w:rPr>
          <w:rFonts w:hint="eastAsia"/>
          <w:color w:val="000000" w:themeColor="text1"/>
          <w:szCs w:val="21"/>
          <w:lang w:val="en-US" w:eastAsia="zh-CN"/>
          <w14:textFill>
            <w14:solidFill>
              <w14:schemeClr w14:val="tx1"/>
            </w14:solidFill>
          </w14:textFill>
        </w:rPr>
        <w:t>28</w:t>
      </w:r>
      <w:r>
        <w:rPr>
          <w:rFonts w:hint="eastAsia"/>
          <w:color w:val="000000" w:themeColor="text1"/>
          <w:szCs w:val="21"/>
          <w14:textFill>
            <w14:solidFill>
              <w14:schemeClr w14:val="tx1"/>
            </w14:solidFill>
          </w14:textFill>
        </w:rPr>
        <w:t>日</w:t>
      </w:r>
      <w:r>
        <w:rPr>
          <w:color w:val="000000" w:themeColor="text1"/>
          <w:szCs w:val="21"/>
          <w14:textFill>
            <w14:solidFill>
              <w14:schemeClr w14:val="tx1"/>
            </w14:solidFill>
          </w14:textFill>
        </w:rPr>
        <w:t>开</w:t>
      </w:r>
      <w:r>
        <w:rPr>
          <w:rFonts w:hint="eastAsia"/>
          <w:color w:val="000000" w:themeColor="text1"/>
          <w:szCs w:val="21"/>
          <w:lang w:val="en-US" w:eastAsia="zh-CN"/>
          <w14:textFill>
            <w14:solidFill>
              <w14:schemeClr w14:val="tx1"/>
            </w14:solidFill>
          </w14:textFill>
        </w:rPr>
        <w:t>展了测量体系管理评审</w:t>
      </w:r>
      <w:r>
        <w:rPr>
          <w:rFonts w:hint="eastAsia"/>
          <w:color w:val="000000" w:themeColor="text1"/>
          <w:szCs w:val="21"/>
          <w14:textFill>
            <w14:solidFill>
              <w14:schemeClr w14:val="tx1"/>
            </w14:solidFill>
          </w14:textFill>
        </w:rPr>
        <w:t>，会议</w:t>
      </w:r>
      <w:r>
        <w:rPr>
          <w:color w:val="000000" w:themeColor="text1"/>
          <w:szCs w:val="21"/>
          <w14:textFill>
            <w14:solidFill>
              <w14:schemeClr w14:val="tx1"/>
            </w14:solidFill>
          </w14:textFill>
        </w:rPr>
        <w:t>由</w:t>
      </w:r>
      <w:r>
        <w:rPr>
          <w:rFonts w:hint="eastAsia"/>
          <w:color w:val="000000" w:themeColor="text1"/>
          <w:szCs w:val="21"/>
          <w14:textFill>
            <w14:solidFill>
              <w14:schemeClr w14:val="tx1"/>
            </w14:solidFill>
          </w14:textFill>
        </w:rPr>
        <w:t>公司总经理</w:t>
      </w:r>
      <w:r>
        <w:rPr>
          <w:rFonts w:hint="eastAsia"/>
          <w:color w:val="000000" w:themeColor="text1"/>
          <w:szCs w:val="21"/>
          <w:lang w:val="en-US" w:eastAsia="zh-CN"/>
          <w14:textFill>
            <w14:solidFill>
              <w14:schemeClr w14:val="tx1"/>
            </w14:solidFill>
          </w14:textFill>
        </w:rPr>
        <w:t>李海蛟</w:t>
      </w:r>
      <w:r>
        <w:rPr>
          <w:rFonts w:hint="eastAsia"/>
          <w:color w:val="000000" w:themeColor="text1"/>
          <w:szCs w:val="21"/>
          <w14:textFill>
            <w14:solidFill>
              <w14:schemeClr w14:val="tx1"/>
            </w14:solidFill>
          </w14:textFill>
        </w:rPr>
        <w:t>主持，由</w:t>
      </w:r>
      <w:r>
        <w:rPr>
          <w:color w:val="000000" w:themeColor="text1"/>
          <w:szCs w:val="21"/>
          <w14:textFill>
            <w14:solidFill>
              <w14:schemeClr w14:val="tx1"/>
            </w14:solidFill>
          </w14:textFill>
        </w:rPr>
        <w:t>管理者代表</w:t>
      </w:r>
      <w:r>
        <w:rPr>
          <w:rFonts w:hint="eastAsia"/>
          <w:color w:val="000000" w:themeColor="text1"/>
          <w:szCs w:val="21"/>
          <w:lang w:val="en-US" w:eastAsia="zh-CN"/>
          <w14:textFill>
            <w14:solidFill>
              <w14:schemeClr w14:val="tx1"/>
            </w14:solidFill>
          </w14:textFill>
        </w:rPr>
        <w:t>蔡春祥</w:t>
      </w:r>
      <w:r>
        <w:rPr>
          <w:color w:val="000000" w:themeColor="text1"/>
          <w:szCs w:val="21"/>
          <w14:textFill>
            <w14:solidFill>
              <w14:schemeClr w14:val="tx1"/>
            </w14:solidFill>
          </w14:textFill>
        </w:rPr>
        <w:t>汇报了体系运行情况。</w:t>
      </w:r>
      <w:r>
        <w:rPr>
          <w:rFonts w:hint="eastAsia"/>
          <w:color w:val="000000" w:themeColor="text1"/>
          <w:szCs w:val="21"/>
          <w14:textFill>
            <w14:solidFill>
              <w14:schemeClr w14:val="tx1"/>
            </w14:solidFill>
          </w14:textFill>
        </w:rPr>
        <w:t>会议肯定</w:t>
      </w:r>
      <w:r>
        <w:rPr>
          <w:color w:val="000000" w:themeColor="text1"/>
          <w:szCs w:val="21"/>
          <w14:textFill>
            <w14:solidFill>
              <w14:schemeClr w14:val="tx1"/>
            </w14:solidFill>
          </w14:textFill>
        </w:rPr>
        <w:t>了公司测量管理体系的充分</w:t>
      </w:r>
      <w:r>
        <w:rPr>
          <w:rFonts w:hint="eastAsia"/>
          <w:color w:val="000000" w:themeColor="text1"/>
          <w:szCs w:val="21"/>
          <w14:textFill>
            <w14:solidFill>
              <w14:schemeClr w14:val="tx1"/>
            </w14:solidFill>
          </w14:textFill>
        </w:rPr>
        <w:t>性</w:t>
      </w:r>
      <w:r>
        <w:rPr>
          <w:color w:val="000000" w:themeColor="text1"/>
          <w:szCs w:val="21"/>
          <w14:textFill>
            <w14:solidFill>
              <w14:schemeClr w14:val="tx1"/>
            </w14:solidFill>
          </w14:textFill>
        </w:rPr>
        <w:t>、有效性和适宜性</w:t>
      </w:r>
      <w:r>
        <w:rPr>
          <w:rFonts w:hint="eastAsia"/>
          <w:color w:val="000000" w:themeColor="text1"/>
          <w:szCs w:val="21"/>
          <w14:textFill>
            <w14:solidFill>
              <w14:schemeClr w14:val="tx1"/>
            </w14:solidFill>
          </w14:textFill>
        </w:rPr>
        <w:t>。形成</w:t>
      </w:r>
      <w:r>
        <w:rPr>
          <w:color w:val="000000" w:themeColor="text1"/>
          <w:szCs w:val="21"/>
          <w14:textFill>
            <w14:solidFill>
              <w14:schemeClr w14:val="tx1"/>
            </w14:solidFill>
          </w14:textFill>
        </w:rPr>
        <w:t>了管理评审报告</w:t>
      </w:r>
      <w:r>
        <w:rPr>
          <w:rFonts w:hint="eastAsia"/>
          <w:color w:val="000000" w:themeColor="text1"/>
          <w:szCs w:val="21"/>
          <w14:textFill>
            <w14:solidFill>
              <w14:schemeClr w14:val="tx1"/>
            </w14:solidFill>
          </w14:textFill>
        </w:rPr>
        <w:t>，对公司测量管理体系目前存在的</w:t>
      </w:r>
      <w:r>
        <w:rPr>
          <w:rFonts w:hint="eastAsia"/>
          <w:color w:val="000000" w:themeColor="text1"/>
          <w:szCs w:val="21"/>
          <w:lang w:val="en-US" w:eastAsia="zh-CN"/>
          <w14:textFill>
            <w14:solidFill>
              <w14:schemeClr w14:val="tx1"/>
            </w14:solidFill>
          </w14:textFill>
        </w:rPr>
        <w:t>2</w:t>
      </w:r>
      <w:r>
        <w:rPr>
          <w:rFonts w:hint="eastAsia"/>
          <w:color w:val="000000" w:themeColor="text1"/>
          <w:szCs w:val="21"/>
          <w14:textFill>
            <w14:solidFill>
              <w14:schemeClr w14:val="tx1"/>
            </w14:solidFill>
          </w14:textFill>
        </w:rPr>
        <w:t>个方面的问题落实了整改部门。</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14:textFill>
            <w14:solidFill>
              <w14:schemeClr w14:val="tx1"/>
            </w14:solidFill>
          </w14:textFill>
        </w:rPr>
        <w:t>未</w:t>
      </w:r>
      <w:r>
        <w:rPr>
          <w:rFonts w:hint="eastAsia" w:cs="宋体" w:asciiTheme="minorEastAsia" w:hAnsiTheme="minorEastAsia"/>
          <w:bCs/>
          <w:color w:val="000000" w:themeColor="text1"/>
          <w:kern w:val="0"/>
          <w:szCs w:val="21"/>
          <w14:textFill>
            <w14:solidFill>
              <w14:schemeClr w14:val="tx1"/>
            </w14:solidFill>
          </w14:textFill>
        </w:rPr>
        <w:t>增关键测量过程：</w:t>
      </w:r>
    </w:p>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a)计量要求的导出和验证：查</w:t>
      </w:r>
      <w:r>
        <w:rPr>
          <w:rFonts w:hint="default" w:eastAsiaTheme="minorEastAsia"/>
          <w:color w:val="000000" w:themeColor="text1"/>
          <w:lang w:val="en-US" w:eastAsia="zh-CN"/>
          <w14:textFill>
            <w14:solidFill>
              <w14:schemeClr w14:val="tx1"/>
            </w14:solidFill>
          </w14:textFill>
        </w:rPr>
        <w:t>齿轮隔垫内孔直径检测</w:t>
      </w:r>
      <w:r>
        <w:rPr>
          <w:rFonts w:hint="eastAsia"/>
          <w:color w:val="000000" w:themeColor="text1"/>
          <w14:textFill>
            <w14:solidFill>
              <w14:schemeClr w14:val="tx1"/>
            </w14:solidFill>
          </w14:textFill>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w:t>
      </w:r>
      <w:r>
        <w:rPr>
          <w:rFonts w:cs="宋体" w:asciiTheme="minorEastAsia" w:hAnsiTheme="minorEastAsia"/>
          <w:color w:val="000000" w:themeColor="text1"/>
          <w:kern w:val="0"/>
          <w:szCs w:val="21"/>
          <w14:textFill>
            <w14:solidFill>
              <w14:schemeClr w14:val="tx1"/>
            </w14:solidFill>
          </w14:textFill>
        </w:rPr>
        <w:t>测量不确定评定</w:t>
      </w:r>
      <w:r>
        <w:rPr>
          <w:rFonts w:hint="eastAsia" w:cs="宋体" w:asciiTheme="minorEastAsia" w:hAnsiTheme="minorEastAsia"/>
          <w:color w:val="000000" w:themeColor="text1"/>
          <w:kern w:val="0"/>
          <w:szCs w:val="21"/>
          <w14:textFill>
            <w14:solidFill>
              <w14:schemeClr w14:val="tx1"/>
            </w14:solidFill>
          </w14:textFill>
        </w:rPr>
        <w:t>：查</w:t>
      </w:r>
      <w:r>
        <w:rPr>
          <w:rFonts w:hint="default" w:eastAsiaTheme="minorEastAsia"/>
          <w:color w:val="000000" w:themeColor="text1"/>
          <w:lang w:val="en-US" w:eastAsia="zh-CN"/>
          <w14:textFill>
            <w14:solidFill>
              <w14:schemeClr w14:val="tx1"/>
            </w14:solidFill>
          </w14:textFill>
        </w:rPr>
        <w:t>齿轮隔垫内孔直径检测</w:t>
      </w:r>
      <w:r>
        <w:rPr>
          <w:rFonts w:hint="eastAsia"/>
          <w:color w:val="000000" w:themeColor="text1"/>
          <w14:textFill>
            <w14:solidFill>
              <w14:schemeClr w14:val="tx1"/>
            </w14:solidFill>
          </w14:textFill>
        </w:rPr>
        <w:t>过程，测量不确定度评定方法正确。祥见附件《测量不确定度评定》</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c)有效性确认：查</w:t>
      </w:r>
      <w:r>
        <w:rPr>
          <w:rFonts w:hint="default" w:eastAsiaTheme="minorEastAsia"/>
          <w:color w:val="000000" w:themeColor="text1"/>
          <w:lang w:val="en-US" w:eastAsia="zh-CN"/>
          <w14:textFill>
            <w14:solidFill>
              <w14:schemeClr w14:val="tx1"/>
            </w14:solidFill>
          </w14:textFill>
        </w:rPr>
        <w:t>齿轮隔垫内孔直径检测</w:t>
      </w:r>
      <w:r>
        <w:rPr>
          <w:rFonts w:hint="eastAsia"/>
          <w:color w:val="000000" w:themeColor="text1"/>
          <w14:textFill>
            <w14:solidFill>
              <w14:schemeClr w14:val="tx1"/>
            </w14:solidFill>
          </w14:textFill>
        </w:rPr>
        <w:t>过程，采用计量比对</w:t>
      </w:r>
      <w:r>
        <w:rPr>
          <w:rFonts w:hint="eastAsia"/>
          <w:color w:val="000000" w:themeColor="text1"/>
          <w:lang w:val="en-US" w:eastAsia="zh-CN"/>
          <w14:textFill>
            <w14:solidFill>
              <w14:schemeClr w14:val="tx1"/>
            </w14:solidFill>
          </w14:textFill>
        </w:rPr>
        <w:t>法</w:t>
      </w:r>
      <w:r>
        <w:rPr>
          <w:rFonts w:hint="eastAsia"/>
          <w:color w:val="000000" w:themeColor="text1"/>
          <w14:textFill>
            <w14:solidFill>
              <w14:schemeClr w14:val="tx1"/>
            </w14:solidFill>
          </w14:textFill>
        </w:rPr>
        <w:t>进行有效性确认，满足要求。祥见附件《测量过程有效性确认》</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d)</w:t>
      </w:r>
      <w:r>
        <w:rPr>
          <w:rFonts w:cs="宋体" w:asciiTheme="minorEastAsia" w:hAnsiTheme="minorEastAsia"/>
          <w:color w:val="000000" w:themeColor="text1"/>
          <w:kern w:val="0"/>
          <w:szCs w:val="21"/>
          <w14:textFill>
            <w14:solidFill>
              <w14:schemeClr w14:val="tx1"/>
            </w14:solidFill>
          </w14:textFill>
        </w:rPr>
        <w:t>测量过程的控制</w:t>
      </w:r>
      <w:r>
        <w:rPr>
          <w:rFonts w:hint="eastAsia" w:cs="宋体" w:asciiTheme="minorEastAsia" w:hAnsiTheme="minorEastAsia"/>
          <w:color w:val="000000" w:themeColor="text1"/>
          <w:kern w:val="0"/>
          <w:szCs w:val="21"/>
          <w14:textFill>
            <w14:solidFill>
              <w14:schemeClr w14:val="tx1"/>
            </w14:solidFill>
          </w14:textFill>
        </w:rPr>
        <w:t>：查</w:t>
      </w:r>
      <w:r>
        <w:rPr>
          <w:rFonts w:hint="default" w:eastAsiaTheme="minorEastAsia"/>
          <w:color w:val="000000" w:themeColor="text1"/>
          <w:lang w:val="en-US" w:eastAsia="zh-CN"/>
          <w14:textFill>
            <w14:solidFill>
              <w14:schemeClr w14:val="tx1"/>
            </w14:solidFill>
          </w14:textFill>
        </w:rPr>
        <w:t>齿轮隔垫内孔直径检测</w:t>
      </w:r>
      <w:r>
        <w:rPr>
          <w:rFonts w:hint="eastAsia"/>
          <w:color w:val="000000" w:themeColor="text1"/>
          <w14:textFill>
            <w14:solidFill>
              <w14:schemeClr w14:val="tx1"/>
            </w14:solidFill>
          </w14:textFill>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e)</w:t>
      </w:r>
      <w:r>
        <w:rPr>
          <w:rFonts w:cs="宋体" w:asciiTheme="minorEastAsia" w:hAnsiTheme="minorEastAsia"/>
          <w:color w:val="000000" w:themeColor="text1"/>
          <w:kern w:val="0"/>
          <w:szCs w:val="21"/>
          <w14:textFill>
            <w14:solidFill>
              <w14:schemeClr w14:val="tx1"/>
            </w14:solidFill>
          </w14:textFill>
        </w:rPr>
        <w:t>测量过程的监视</w:t>
      </w:r>
      <w:r>
        <w:rPr>
          <w:rFonts w:hint="eastAsia" w:cs="宋体" w:asciiTheme="minorEastAsia" w:hAnsiTheme="minorEastAsia"/>
          <w:color w:val="000000" w:themeColor="text1"/>
          <w:kern w:val="0"/>
          <w:szCs w:val="21"/>
          <w14:textFill>
            <w14:solidFill>
              <w14:schemeClr w14:val="tx1"/>
            </w14:solidFill>
          </w14:textFill>
        </w:rPr>
        <w:t>：查</w:t>
      </w:r>
      <w:r>
        <w:rPr>
          <w:rFonts w:hint="default" w:eastAsiaTheme="minorEastAsia"/>
          <w:color w:val="000000" w:themeColor="text1"/>
          <w:lang w:val="en-US" w:eastAsia="zh-CN"/>
          <w14:textFill>
            <w14:solidFill>
              <w14:schemeClr w14:val="tx1"/>
            </w14:solidFill>
          </w14:textFill>
        </w:rPr>
        <w:t>齿轮隔垫内孔直径检测</w:t>
      </w:r>
      <w:r>
        <w:rPr>
          <w:rFonts w:hint="eastAsia"/>
          <w:color w:val="000000" w:themeColor="text1"/>
          <w14:textFill>
            <w14:solidFill>
              <w14:schemeClr w14:val="tx1"/>
            </w14:solidFill>
          </w14:textFill>
        </w:rPr>
        <w:t>过程，</w:t>
      </w:r>
      <w:r>
        <w:rPr>
          <w:rFonts w:hint="eastAsia" w:cs="宋体" w:asciiTheme="minorEastAsia" w:hAnsiTheme="minorEastAsia"/>
          <w:color w:val="000000" w:themeColor="text1"/>
          <w:kern w:val="0"/>
          <w:szCs w:val="21"/>
          <w14:textFill>
            <w14:solidFill>
              <w14:schemeClr w14:val="tx1"/>
            </w14:solidFill>
          </w14:textFill>
        </w:rPr>
        <w:t>采用统计技术进行控制和监视测量过程。祥见《测量过程监视记录》</w:t>
      </w:r>
    </w:p>
    <w:p>
      <w:pPr>
        <w:widowControl/>
        <w:spacing w:line="360" w:lineRule="auto"/>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f)测量设备的溯源：公司未建立计量标准，测量设备送至江苏世通仪器检测服务有限公司校准，抽查8台件测量设备，符合量值溯源性管理的要求。</w:t>
      </w:r>
      <w:r>
        <w:rPr>
          <w:rFonts w:hint="eastAsia"/>
          <w:color w:val="000000" w:themeColor="text1"/>
          <w:szCs w:val="21"/>
          <w14:textFill>
            <w14:solidFill>
              <w14:schemeClr w14:val="tx1"/>
            </w14:solidFill>
          </w14:textFill>
        </w:rPr>
        <w:t>祥见《测量设备溯源检查表》</w:t>
      </w:r>
    </w:p>
    <w:p>
      <w:pPr>
        <w:widowControl/>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4.能源管理情况：</w:t>
      </w:r>
    </w:p>
    <w:p>
      <w:pPr>
        <w:widowControl/>
        <w:spacing w:line="360" w:lineRule="auto"/>
        <w:ind w:firstLine="240" w:firstLineChars="100"/>
        <w:rPr>
          <w:rFonts w:hint="eastAsia" w:ascii="宋体" w:hAnsi="宋体" w:eastAsia="宋体"/>
          <w:bCs/>
          <w:color w:val="000000" w:themeColor="text1"/>
          <w:szCs w:val="21"/>
        </w:rPr>
      </w:pPr>
      <w:r>
        <w:rPr>
          <w:rFonts w:hint="eastAsia"/>
          <w:color w:val="000000" w:themeColor="text1"/>
          <w:sz w:val="24"/>
          <w:szCs w:val="24"/>
          <w14:textFill>
            <w14:solidFill>
              <w14:schemeClr w14:val="tx1"/>
            </w14:solidFill>
          </w14:textFill>
        </w:rPr>
        <w:t>企</w:t>
      </w:r>
      <w:r>
        <w:rPr>
          <w:rFonts w:hint="eastAsia" w:ascii="宋体" w:hAnsi="宋体" w:eastAsia="宋体"/>
          <w:bCs/>
          <w:color w:val="000000" w:themeColor="text1"/>
          <w:szCs w:val="21"/>
          <w14:textFill>
            <w14:solidFill>
              <w14:schemeClr w14:val="tx1"/>
            </w14:solidFill>
          </w14:textFill>
        </w:rPr>
        <w:t>业20</w:t>
      </w:r>
      <w:r>
        <w:rPr>
          <w:rFonts w:hint="eastAsia" w:ascii="宋体" w:hAnsi="宋体" w:eastAsia="宋体"/>
          <w:bCs/>
          <w:color w:val="000000" w:themeColor="text1"/>
          <w:szCs w:val="21"/>
          <w:lang w:val="en-US" w:eastAsia="zh-CN"/>
          <w14:textFill>
            <w14:solidFill>
              <w14:schemeClr w14:val="tx1"/>
            </w14:solidFill>
          </w14:textFill>
        </w:rPr>
        <w:t>22</w:t>
      </w:r>
      <w:r>
        <w:rPr>
          <w:rFonts w:hint="eastAsia" w:ascii="宋体" w:hAnsi="宋体" w:eastAsia="宋体"/>
          <w:bCs/>
          <w:color w:val="000000" w:themeColor="text1"/>
          <w:szCs w:val="21"/>
          <w14:textFill>
            <w14:solidFill>
              <w14:schemeClr w14:val="tx1"/>
            </w14:solidFill>
          </w14:textFill>
        </w:rPr>
        <w:t>年耗能</w:t>
      </w:r>
      <w:r>
        <w:rPr>
          <w:rFonts w:hint="eastAsia" w:ascii="宋体" w:hAnsi="宋体" w:eastAsia="宋体"/>
          <w:bCs/>
          <w:color w:val="000000" w:themeColor="text1"/>
          <w:szCs w:val="21"/>
          <w:lang w:val="en-US" w:eastAsia="zh-CN"/>
          <w14:textFill>
            <w14:solidFill>
              <w14:schemeClr w14:val="tx1"/>
            </w14:solidFill>
          </w14:textFill>
        </w:rPr>
        <w:t>43</w:t>
      </w:r>
      <w:r>
        <w:rPr>
          <w:rFonts w:hint="eastAsia" w:ascii="宋体" w:hAnsi="宋体" w:eastAsia="宋体"/>
          <w:bCs/>
          <w:color w:val="000000" w:themeColor="text1"/>
          <w:szCs w:val="21"/>
          <w14:textFill>
            <w14:solidFill>
              <w14:schemeClr w14:val="tx1"/>
            </w14:solidFill>
          </w14:textFill>
        </w:rPr>
        <w:t>吨标准</w:t>
      </w:r>
      <w:r>
        <w:rPr>
          <w:rFonts w:hint="eastAsia" w:ascii="宋体" w:hAnsi="宋体" w:eastAsia="宋体"/>
          <w:bCs/>
          <w:color w:val="000000" w:themeColor="text1"/>
          <w:szCs w:val="21"/>
          <w14:textFill>
            <w14:solidFill>
              <w14:schemeClr w14:val="tx1"/>
            </w14:solidFill>
          </w14:textFill>
        </w:rPr>
        <w:t>煤。</w:t>
      </w:r>
      <w:r>
        <w:rPr>
          <w:rFonts w:hint="eastAsia" w:ascii="宋体" w:hAnsi="宋体" w:eastAsia="宋体"/>
          <w:bCs/>
          <w:color w:val="000000" w:themeColor="text1"/>
          <w:szCs w:val="21"/>
          <w:lang w:val="en-US" w:eastAsia="zh-CN"/>
          <w14:textFill>
            <w14:solidFill>
              <w14:schemeClr w14:val="tx1"/>
            </w14:solidFill>
          </w14:textFill>
        </w:rPr>
        <w:t>不</w:t>
      </w:r>
      <w:r>
        <w:rPr>
          <w:rFonts w:hint="eastAsia" w:ascii="宋体" w:hAnsi="宋体" w:eastAsia="宋体"/>
          <w:bCs/>
          <w:color w:val="000000" w:themeColor="text1"/>
          <w:szCs w:val="21"/>
          <w14:textFill>
            <w14:solidFill>
              <w14:schemeClr w14:val="tx1"/>
            </w14:solidFill>
          </w14:textFill>
        </w:rPr>
        <w:t>是重点耗能单位，</w:t>
      </w:r>
      <w:r>
        <w:rPr>
          <w:rFonts w:hint="eastAsia" w:ascii="宋体" w:hAnsi="宋体" w:eastAsia="宋体"/>
          <w:bCs/>
          <w:color w:val="000000" w:themeColor="text1"/>
          <w:szCs w:val="21"/>
          <w14:textFill>
            <w14:solidFill>
              <w14:schemeClr w14:val="tx1"/>
            </w14:solidFill>
          </w14:textFill>
        </w:rPr>
        <w:t>经过对20</w:t>
      </w:r>
      <w:r>
        <w:rPr>
          <w:rFonts w:hint="eastAsia" w:ascii="宋体" w:hAnsi="宋体" w:eastAsia="宋体"/>
          <w:bCs/>
          <w:color w:val="000000" w:themeColor="text1"/>
          <w:szCs w:val="21"/>
          <w:lang w:val="en-US" w:eastAsia="zh-CN"/>
          <w14:textFill>
            <w14:solidFill>
              <w14:schemeClr w14:val="tx1"/>
            </w14:solidFill>
          </w14:textFill>
        </w:rPr>
        <w:t>22</w:t>
      </w:r>
      <w:r>
        <w:rPr>
          <w:rFonts w:hint="eastAsia" w:ascii="宋体" w:hAnsi="宋体" w:eastAsia="宋体"/>
          <w:bCs/>
          <w:color w:val="000000" w:themeColor="text1"/>
          <w:szCs w:val="21"/>
          <w14:textFill>
            <w14:solidFill>
              <w14:schemeClr w14:val="tx1"/>
            </w14:solidFill>
          </w14:textFill>
        </w:rPr>
        <w:t>年</w:t>
      </w:r>
      <w:r>
        <w:rPr>
          <w:rFonts w:hint="eastAsia" w:ascii="宋体" w:hAnsi="宋体" w:eastAsia="宋体"/>
          <w:bCs/>
          <w:color w:val="000000" w:themeColor="text1"/>
          <w:szCs w:val="21"/>
          <w:lang w:val="en-US" w:eastAsia="zh-CN"/>
          <w14:textFill>
            <w14:solidFill>
              <w14:schemeClr w14:val="tx1"/>
            </w14:solidFill>
          </w14:textFill>
        </w:rPr>
        <w:t>11</w:t>
      </w:r>
      <w:r>
        <w:rPr>
          <w:rFonts w:hint="eastAsia" w:ascii="宋体" w:hAnsi="宋体" w:eastAsia="宋体"/>
          <w:bCs/>
          <w:color w:val="000000" w:themeColor="text1"/>
          <w:szCs w:val="21"/>
          <w14:textFill>
            <w14:solidFill>
              <w14:schemeClr w14:val="tx1"/>
            </w14:solidFill>
          </w14:textFill>
        </w:rPr>
        <w:t>月能源报表的审核确认，能源报表数据、原始记录同步，并进行了损耗分析，对重要的能源数据能定期进行</w:t>
      </w:r>
      <w:r>
        <w:rPr>
          <w:rFonts w:hint="eastAsia" w:ascii="宋体" w:hAnsi="宋体" w:eastAsia="宋体"/>
          <w:bCs/>
          <w:color w:val="000000" w:themeColor="text1"/>
          <w:szCs w:val="21"/>
        </w:rPr>
        <w:t>监视核查，能源计量管理满足GB17167要求。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查2021年外审开出了一项不符合项报告：“查生产部，编号：6105393991数显游标卡尺，不能提供有效溯源证明”。企业对不符合组织了纠正，质量部负责对公司测量设备进行溯源；对相关人员进行培训，举一反三避免相同问题重复发生。验证该不符合项纠正措施有效，同意关闭。</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w:t>
      </w:r>
      <w:r>
        <w:rPr>
          <w:rFonts w:hint="eastAsia" w:cs="宋体" w:asciiTheme="minorEastAsia" w:hAnsiTheme="minorEastAsia"/>
          <w:bCs/>
          <w:color w:val="000000" w:themeColor="text1"/>
          <w:kern w:val="0"/>
          <w:szCs w:val="21"/>
          <w:lang w:val="en-US" w:eastAsia="zh-CN"/>
          <w14:textFill>
            <w14:solidFill>
              <w14:schemeClr w14:val="tx1"/>
            </w14:solidFill>
          </w14:textFill>
        </w:rPr>
        <w:t>2</w:t>
      </w:r>
      <w:r>
        <w:rPr>
          <w:rFonts w:hint="eastAsia" w:cs="宋体" w:asciiTheme="minorEastAsia" w:hAnsiTheme="minorEastAsia"/>
          <w:bCs/>
          <w:color w:val="000000" w:themeColor="text1"/>
          <w:kern w:val="0"/>
          <w:szCs w:val="21"/>
          <w14:textFill>
            <w14:solidFill>
              <w14:schemeClr w14:val="tx1"/>
            </w14:solidFill>
          </w14:textFill>
        </w:rPr>
        <w:t>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numId w:val="0"/>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7.</w:t>
      </w: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numPr>
          <w:numId w:val="0"/>
        </w:numPr>
        <w:spacing w:line="360" w:lineRule="auto"/>
        <w:ind w:firstLine="420" w:firstLineChars="200"/>
        <w:rPr>
          <w:rFonts w:hint="eastAsia"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22</w:t>
      </w:r>
      <w:r>
        <w:rPr>
          <w:rFonts w:hint="eastAsia" w:ascii="宋体" w:hAnsi="宋体" w:eastAsia="宋体"/>
          <w:bCs/>
          <w:color w:val="000000" w:themeColor="text1"/>
          <w:szCs w:val="21"/>
          <w14:textFill>
            <w14:solidFill>
              <w14:schemeClr w14:val="tx1"/>
            </w14:solidFill>
          </w14:textFill>
        </w:rPr>
        <w:t>年1月到11月质量目标完成情况检查表，按目标、措施、完成情况、未完成情况进行统计，记录内容全，每月统计，质量目标管理满足要求。</w:t>
      </w:r>
    </w:p>
    <w:p>
      <w:pPr>
        <w:widowControl/>
        <w:numPr>
          <w:numId w:val="0"/>
        </w:numPr>
        <w:spacing w:line="360" w:lineRule="auto"/>
        <w:rPr>
          <w:rFonts w:hint="eastAsia"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8.</w:t>
      </w: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numPr>
          <w:numId w:val="0"/>
        </w:numPr>
        <w:spacing w:line="360" w:lineRule="auto"/>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企业营业执照和组织机构未发生变化。</w:t>
      </w:r>
    </w:p>
    <w:p>
      <w:pPr>
        <w:widowControl/>
        <w:numPr>
          <w:numId w:val="0"/>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9.</w:t>
      </w:r>
      <w:r>
        <w:rPr>
          <w:rFonts w:hint="eastAsia" w:asciiTheme="minorEastAsia" w:hAnsiTheme="minorEastAsia"/>
          <w:bCs/>
          <w:color w:val="000000" w:themeColor="text1"/>
          <w:szCs w:val="21"/>
          <w14:textFill>
            <w14:solidFill>
              <w14:schemeClr w14:val="tx1"/>
            </w14:solidFill>
          </w14:textFill>
        </w:rPr>
        <w:t>标志的使用和（或）任何其他对认证资</w:t>
      </w:r>
      <w:r>
        <w:rPr>
          <w:rFonts w:hint="eastAsia"/>
          <w:bCs/>
          <w:color w:val="000000" w:themeColor="text1"/>
          <w14:textFill>
            <w14:solidFill>
              <w14:schemeClr w14:val="tx1"/>
            </w14:solidFill>
          </w14:textFill>
        </w:rPr>
        <w:t>格引用</w:t>
      </w:r>
      <w:r>
        <w:rPr>
          <w:rFonts w:cs="宋体" w:asciiTheme="minorEastAsia" w:hAnsiTheme="minorEastAsia"/>
          <w:bCs/>
          <w:color w:val="000000" w:themeColor="text1"/>
          <w:kern w:val="0"/>
          <w:szCs w:val="21"/>
          <w14:textFill>
            <w14:solidFill>
              <w14:schemeClr w14:val="tx1"/>
            </w14:solidFill>
          </w14:textFill>
        </w:rPr>
        <w:t>的情况：</w:t>
      </w:r>
    </w:p>
    <w:p>
      <w:pPr>
        <w:widowControl/>
        <w:spacing w:line="360" w:lineRule="auto"/>
        <w:rPr>
          <w:rFonts w:hint="eastAsia"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 xml:space="preserve"> 用于企业的形象宣传。</w:t>
      </w:r>
    </w:p>
    <w:p>
      <w:pPr>
        <w:keepNext w:val="0"/>
        <w:keepLines w:val="0"/>
        <w:pageBreakBefore w:val="0"/>
        <w:widowControl/>
        <w:numPr>
          <w:numId w:val="0"/>
        </w:numPr>
        <w:kinsoku/>
        <w:wordWrap/>
        <w:overflowPunct/>
        <w:topLinePunct w:val="0"/>
        <w:autoSpaceDE/>
        <w:autoSpaceDN/>
        <w:bidi w:val="0"/>
        <w:adjustRightInd w:val="0"/>
        <w:snapToGrid w:val="0"/>
        <w:spacing w:line="360" w:lineRule="auto"/>
        <w:textAlignment w:val="auto"/>
        <w:rPr>
          <w:rFonts w:hint="eastAsia"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lang w:val="en-US" w:eastAsia="zh-CN"/>
          <w14:textFill>
            <w14:solidFill>
              <w14:schemeClr w14:val="tx1"/>
            </w14:solidFill>
          </w14:textFill>
        </w:rPr>
        <w:t>10.本次监督审核未开出次要不符合项，未发现严重不符合项。</w:t>
      </w:r>
    </w:p>
    <w:p>
      <w:pPr>
        <w:widowControl/>
        <w:numPr>
          <w:ilvl w:val="0"/>
          <w:numId w:val="1"/>
        </w:numPr>
        <w:spacing w:line="360" w:lineRule="auto"/>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产品的销售</w:t>
      </w:r>
    </w:p>
    <w:p>
      <w:pPr>
        <w:widowControl/>
        <w:numPr>
          <w:numId w:val="0"/>
        </w:numPr>
        <w:spacing w:line="360" w:lineRule="auto"/>
        <w:ind w:firstLine="420" w:firstLineChars="200"/>
        <w:rPr>
          <w:rFonts w:hint="eastAsia"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14:textFill>
            <w14:solidFill>
              <w14:schemeClr w14:val="tx1"/>
            </w14:solidFill>
          </w14:textFill>
        </w:rPr>
        <w:t>抽查机械零件的加工</w:t>
      </w:r>
      <w:r>
        <w:rPr>
          <w:rFonts w:hint="eastAsia" w:ascii="宋体" w:hAnsi="宋体" w:eastAsia="宋体" w:cs="Times New Roman"/>
          <w:color w:val="000000" w:themeColor="text1"/>
          <w:szCs w:val="21"/>
          <w:lang w:val="en-US" w:eastAsia="zh-CN"/>
          <w14:textFill>
            <w14:solidFill>
              <w14:schemeClr w14:val="tx1"/>
            </w14:solidFill>
          </w14:textFill>
        </w:rPr>
        <w:t>的</w:t>
      </w:r>
      <w:r>
        <w:rPr>
          <w:rFonts w:hint="eastAsia" w:ascii="宋体" w:hAnsi="宋体" w:eastAsia="宋体" w:cs="Times New Roman"/>
          <w:color w:val="000000" w:themeColor="text1"/>
          <w:szCs w:val="21"/>
          <w14:textFill>
            <w14:solidFill>
              <w14:schemeClr w14:val="tx1"/>
            </w14:solidFill>
          </w14:textFill>
        </w:rPr>
        <w:t>销售合同，合同编号</w:t>
      </w:r>
      <w:r>
        <w:rPr>
          <w:rFonts w:hint="eastAsia" w:ascii="宋体" w:hAnsi="宋体" w:eastAsia="宋体" w:cs="Times New Roman"/>
          <w:color w:val="000000" w:themeColor="text1"/>
          <w:szCs w:val="21"/>
          <w:lang w:val="en-US" w:eastAsia="zh-CN"/>
          <w14:textFill>
            <w14:solidFill>
              <w14:schemeClr w14:val="tx1"/>
            </w14:solidFill>
          </w14:textFill>
        </w:rPr>
        <w:t>20220105</w:t>
      </w:r>
      <w:r>
        <w:rPr>
          <w:rFonts w:hint="eastAsia" w:ascii="宋体" w:hAnsi="宋体" w:eastAsia="宋体" w:cs="Times New Roman"/>
          <w:color w:val="000000" w:themeColor="text1"/>
          <w:szCs w:val="21"/>
          <w14:textFill>
            <w14:solidFill>
              <w14:schemeClr w14:val="tx1"/>
            </w14:solidFill>
          </w14:textFill>
        </w:rPr>
        <w:t>，签订时间</w:t>
      </w:r>
      <w:r>
        <w:rPr>
          <w:rFonts w:hint="eastAsia" w:ascii="宋体" w:hAnsi="宋体" w:eastAsia="宋体" w:cs="Times New Roman"/>
          <w:color w:val="000000" w:themeColor="text1"/>
          <w:szCs w:val="21"/>
          <w:lang w:val="en-US" w:eastAsia="zh-CN"/>
          <w14:textFill>
            <w14:solidFill>
              <w14:schemeClr w14:val="tx1"/>
            </w14:solidFill>
          </w14:textFill>
        </w:rPr>
        <w:t>2022</w:t>
      </w:r>
      <w:r>
        <w:rPr>
          <w:rFonts w:hint="eastAsia" w:ascii="宋体" w:hAnsi="宋体" w:eastAsia="宋体" w:cs="Times New Roman"/>
          <w:color w:val="000000" w:themeColor="text1"/>
          <w:szCs w:val="21"/>
          <w14:textFill>
            <w14:solidFill>
              <w14:schemeClr w14:val="tx1"/>
            </w14:solidFill>
          </w14:textFill>
        </w:rPr>
        <w:t>年</w:t>
      </w:r>
      <w:r>
        <w:rPr>
          <w:rFonts w:hint="eastAsia" w:ascii="宋体" w:hAnsi="宋体" w:eastAsia="宋体" w:cs="Times New Roman"/>
          <w:color w:val="000000" w:themeColor="text1"/>
          <w:szCs w:val="21"/>
          <w:lang w:val="en-US" w:eastAsia="zh-CN"/>
          <w14:textFill>
            <w14:solidFill>
              <w14:schemeClr w14:val="tx1"/>
            </w14:solidFill>
          </w14:textFill>
        </w:rPr>
        <w:t>1</w:t>
      </w:r>
      <w:r>
        <w:rPr>
          <w:rFonts w:hint="eastAsia" w:ascii="宋体" w:hAnsi="宋体" w:eastAsia="宋体" w:cs="Times New Roman"/>
          <w:color w:val="000000" w:themeColor="text1"/>
          <w:szCs w:val="21"/>
          <w14:textFill>
            <w14:solidFill>
              <w14:schemeClr w14:val="tx1"/>
            </w14:solidFill>
          </w14:textFill>
        </w:rPr>
        <w:t>月</w:t>
      </w:r>
      <w:r>
        <w:rPr>
          <w:rFonts w:hint="eastAsia" w:ascii="宋体" w:hAnsi="宋体" w:eastAsia="宋体" w:cs="Times New Roman"/>
          <w:color w:val="000000" w:themeColor="text1"/>
          <w:szCs w:val="21"/>
          <w:lang w:val="en-US" w:eastAsia="zh-CN"/>
          <w14:textFill>
            <w14:solidFill>
              <w14:schemeClr w14:val="tx1"/>
            </w14:solidFill>
          </w14:textFill>
        </w:rPr>
        <w:t>5</w:t>
      </w:r>
      <w:r>
        <w:rPr>
          <w:rFonts w:hint="eastAsia" w:ascii="宋体" w:hAnsi="宋体" w:eastAsia="宋体" w:cs="Times New Roman"/>
          <w:color w:val="000000" w:themeColor="text1"/>
          <w:szCs w:val="21"/>
          <w14:textFill>
            <w14:solidFill>
              <w14:schemeClr w14:val="tx1"/>
            </w14:solidFill>
          </w14:textFill>
        </w:rPr>
        <w:t>日。确认企业对应的产品生产过程涉及有对应的测量过程和测量设备，测量设备的配备可满足该合同产品的生产和检验要求。</w:t>
      </w:r>
    </w:p>
    <w:p>
      <w:pPr>
        <w:snapToGrid w:val="0"/>
        <w:spacing w:line="360" w:lineRule="auto"/>
        <w:ind w:right="-512" w:rightChars="-244"/>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w:t>
      </w:r>
      <w:r>
        <w:rPr>
          <w:rFonts w:ascii="宋体" w:hAnsi="宋体" w:eastAsia="宋体" w:cs="宋体"/>
          <w:b/>
          <w:bCs/>
          <w:color w:val="000000" w:themeColor="text1"/>
          <w:kern w:val="0"/>
          <w:szCs w:val="21"/>
          <w14:textFill>
            <w14:solidFill>
              <w14:schemeClr w14:val="tx1"/>
            </w14:solidFill>
          </w14:textFill>
        </w:rPr>
        <w:t>监督审核结论意见</w:t>
      </w:r>
      <w:r>
        <w:rPr>
          <w:rFonts w:ascii="宋体" w:hAnsi="宋体" w:eastAsia="宋体" w:cs="宋体"/>
          <w:bCs/>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含需要说</w:t>
      </w:r>
      <w:r>
        <w:rPr>
          <w:rFonts w:ascii="宋体" w:hAnsi="宋体" w:eastAsia="宋体" w:cs="宋体"/>
          <w:color w:val="000000" w:themeColor="text1"/>
          <w:kern w:val="0"/>
          <w:szCs w:val="28"/>
          <w14:textFill>
            <w14:solidFill>
              <w14:schemeClr w14:val="tx1"/>
            </w14:solidFill>
          </w14:textFill>
        </w:rPr>
        <w:t>明的事项):</w:t>
      </w:r>
    </w:p>
    <w:p>
      <w:pPr>
        <w:snapToGrid w:val="0"/>
        <w:spacing w:line="360" w:lineRule="auto"/>
        <w:ind w:right="-512" w:rightChars="-244" w:firstLine="420" w:firstLineChars="200"/>
        <w:rPr>
          <w:rFonts w:ascii="宋体" w:hAnsi="宋体"/>
          <w:color w:val="000000" w:themeColor="text1"/>
          <w:szCs w:val="21"/>
          <w14:textFill>
            <w14:solidFill>
              <w14:schemeClr w14:val="tx1"/>
            </w14:solidFill>
          </w14:textFill>
        </w:rPr>
      </w:pPr>
      <w:r>
        <w:rPr>
          <w:rStyle w:val="11"/>
          <w:rFonts w:hint="eastAsia" w:ascii="宋体" w:hAnsi="宋体" w:eastAsia="宋体"/>
          <w:color w:val="000000" w:themeColor="text1"/>
          <w:sz w:val="21"/>
          <w:szCs w:val="21"/>
          <w14:textFill>
            <w14:solidFill>
              <w14:schemeClr w14:val="tx1"/>
            </w14:solidFill>
          </w14:textFill>
        </w:rPr>
        <w:t>通过20</w:t>
      </w:r>
      <w:r>
        <w:rPr>
          <w:rStyle w:val="11"/>
          <w:rFonts w:hint="eastAsia" w:ascii="宋体" w:hAnsi="宋体" w:eastAsia="宋体"/>
          <w:color w:val="000000" w:themeColor="text1"/>
          <w:sz w:val="21"/>
          <w:szCs w:val="21"/>
          <w:lang w:val="en-US" w:eastAsia="zh-CN"/>
          <w14:textFill>
            <w14:solidFill>
              <w14:schemeClr w14:val="tx1"/>
            </w14:solidFill>
          </w14:textFill>
        </w:rPr>
        <w:t>22</w:t>
      </w:r>
      <w:r>
        <w:rPr>
          <w:rStyle w:val="11"/>
          <w:rFonts w:ascii="宋体" w:hAnsi="宋体" w:eastAsia="宋体"/>
          <w:color w:val="000000" w:themeColor="text1"/>
          <w:sz w:val="21"/>
          <w:szCs w:val="21"/>
          <w14:textFill>
            <w14:solidFill>
              <w14:schemeClr w14:val="tx1"/>
            </w14:solidFill>
          </w14:textFill>
        </w:rPr>
        <w:t>年</w:t>
      </w:r>
      <w:r>
        <w:rPr>
          <w:rStyle w:val="11"/>
          <w:rFonts w:hint="eastAsia" w:ascii="宋体" w:hAnsi="宋体" w:eastAsia="宋体"/>
          <w:color w:val="000000" w:themeColor="text1"/>
          <w:sz w:val="21"/>
          <w:szCs w:val="21"/>
          <w:lang w:val="en-US" w:eastAsia="zh-CN"/>
          <w14:textFill>
            <w14:solidFill>
              <w14:schemeClr w14:val="tx1"/>
            </w14:solidFill>
          </w14:textFill>
        </w:rPr>
        <w:t>12</w:t>
      </w:r>
      <w:r>
        <w:rPr>
          <w:rStyle w:val="11"/>
          <w:rFonts w:ascii="宋体" w:hAnsi="宋体" w:eastAsia="宋体"/>
          <w:color w:val="000000" w:themeColor="text1"/>
          <w:sz w:val="21"/>
          <w:szCs w:val="21"/>
          <w14:textFill>
            <w14:solidFill>
              <w14:schemeClr w14:val="tx1"/>
            </w14:solidFill>
          </w14:textFill>
        </w:rPr>
        <w:t>月</w:t>
      </w:r>
      <w:r>
        <w:rPr>
          <w:rStyle w:val="11"/>
          <w:rFonts w:hint="eastAsia" w:ascii="宋体" w:hAnsi="宋体" w:eastAsia="宋体"/>
          <w:color w:val="000000" w:themeColor="text1"/>
          <w:sz w:val="21"/>
          <w:szCs w:val="21"/>
          <w:lang w:val="en-US" w:eastAsia="zh-CN"/>
          <w14:textFill>
            <w14:solidFill>
              <w14:schemeClr w14:val="tx1"/>
            </w14:solidFill>
          </w14:textFill>
        </w:rPr>
        <w:t>4</w:t>
      </w:r>
      <w:r>
        <w:rPr>
          <w:rStyle w:val="11"/>
          <w:rFonts w:ascii="宋体" w:hAnsi="宋体" w:eastAsia="宋体"/>
          <w:color w:val="000000" w:themeColor="text1"/>
          <w:sz w:val="21"/>
          <w:szCs w:val="21"/>
          <w14:textFill>
            <w14:solidFill>
              <w14:schemeClr w14:val="tx1"/>
            </w14:solidFill>
          </w14:textFill>
        </w:rPr>
        <w:t>日</w:t>
      </w:r>
      <w:r>
        <w:rPr>
          <w:rStyle w:val="11"/>
          <w:rFonts w:hint="eastAsia" w:ascii="宋体" w:hAnsi="宋体" w:eastAsia="宋体"/>
          <w:color w:val="000000" w:themeColor="text1"/>
          <w:sz w:val="21"/>
          <w:szCs w:val="21"/>
          <w14:textFill>
            <w14:solidFill>
              <w14:schemeClr w14:val="tx1"/>
            </w14:solidFill>
          </w14:textFill>
        </w:rPr>
        <w:t>，</w:t>
      </w:r>
      <w:r>
        <w:rPr>
          <w:rStyle w:val="11"/>
          <w:rFonts w:ascii="宋体" w:hAnsi="宋体" w:eastAsia="宋体"/>
          <w:color w:val="000000" w:themeColor="text1"/>
          <w:sz w:val="21"/>
          <w:szCs w:val="21"/>
          <w14:textFill>
            <w14:solidFill>
              <w14:schemeClr w14:val="tx1"/>
            </w14:solidFill>
          </w14:textFill>
        </w:rPr>
        <w:t>对</w:t>
      </w:r>
      <w:r>
        <w:rPr>
          <w:rFonts w:cs="宋体" w:asciiTheme="minorEastAsia" w:hAnsiTheme="minorEastAsia"/>
          <w:color w:val="000000" w:themeColor="text1"/>
          <w:kern w:val="0"/>
          <w:szCs w:val="21"/>
          <w14:textFill>
            <w14:solidFill>
              <w14:schemeClr w14:val="tx1"/>
            </w14:solidFill>
          </w14:textFill>
        </w:rPr>
        <w:t>宝鸡垚鑫淼机械制造有限公司</w:t>
      </w:r>
      <w:r>
        <w:rPr>
          <w:rFonts w:hint="eastAsia" w:cs="宋体" w:asciiTheme="minorEastAsia" w:hAnsiTheme="minorEastAsia"/>
          <w:bCs/>
          <w:color w:val="000000" w:themeColor="text1"/>
          <w:kern w:val="0"/>
          <w:szCs w:val="21"/>
          <w:lang w:val="en-US" w:eastAsia="zh-CN"/>
          <w14:textFill>
            <w14:solidFill>
              <w14:schemeClr w14:val="tx1"/>
            </w14:solidFill>
          </w14:textFill>
        </w:rPr>
        <w:t>远程</w:t>
      </w:r>
      <w:r>
        <w:rPr>
          <w:rFonts w:hint="eastAsia" w:cs="宋体" w:asciiTheme="minorEastAsia" w:hAnsiTheme="minorEastAsia"/>
          <w:bCs/>
          <w:color w:val="000000" w:themeColor="text1"/>
          <w:kern w:val="0"/>
          <w:szCs w:val="21"/>
          <w14:textFill>
            <w14:solidFill>
              <w14:schemeClr w14:val="tx1"/>
            </w14:solidFill>
          </w14:textFill>
        </w:rPr>
        <w:t>监督</w:t>
      </w:r>
      <w:r>
        <w:rPr>
          <w:rFonts w:cs="宋体" w:asciiTheme="minorEastAsia" w:hAnsiTheme="minorEastAsia"/>
          <w:bCs/>
          <w:color w:val="000000" w:themeColor="text1"/>
          <w:kern w:val="0"/>
          <w:szCs w:val="21"/>
          <w14:textFill>
            <w14:solidFill>
              <w14:schemeClr w14:val="tx1"/>
            </w14:solidFill>
          </w14:textFill>
        </w:rPr>
        <w:t>审核</w:t>
      </w:r>
      <w:r>
        <w:rPr>
          <w:rFonts w:hint="eastAsia" w:cs="宋体" w:asciiTheme="minorEastAsia" w:hAnsiTheme="minorEastAsia"/>
          <w:bCs/>
          <w:color w:val="000000" w:themeColor="text1"/>
          <w:kern w:val="0"/>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采用腾讯会议及微信、手机视频， 通过审核电子文档、照片或截屏、视频等形式获取信息，</w:t>
      </w:r>
      <w:r>
        <w:rPr>
          <w:rFonts w:hint="eastAsia" w:asciiTheme="minorEastAsia" w:hAnsiTheme="minorEastAsia"/>
          <w:bCs/>
          <w:color w:val="000000" w:themeColor="text1"/>
          <w:szCs w:val="21"/>
          <w14:textFill>
            <w14:solidFill>
              <w14:schemeClr w14:val="tx1"/>
            </w14:solidFill>
          </w14:textFill>
        </w:rPr>
        <w:t>验证了公司在去年一年内，测量管理体系运作情况，</w:t>
      </w:r>
      <w:r>
        <w:rPr>
          <w:rFonts w:hint="eastAsia" w:ascii="宋体" w:hAnsi="宋体"/>
          <w:color w:val="000000" w:themeColor="text1"/>
          <w:szCs w:val="21"/>
          <w14:textFill>
            <w14:solidFill>
              <w14:schemeClr w14:val="tx1"/>
            </w14:solidFill>
          </w14:textFill>
        </w:rPr>
        <w:t>公司领导重视体系运行和管理，体系文件得到有效实施，企业管理规范，关键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14:textFill>
            <w14:solidFill>
              <w14:schemeClr w14:val="tx1"/>
            </w14:solidFill>
          </w14:textFill>
        </w:rPr>
        <w:t>宝鸡垚鑫淼机械制造有限公司</w:t>
      </w:r>
      <w:r>
        <w:rPr>
          <w:rFonts w:hint="eastAsia" w:ascii="宋体" w:hAnsi="宋体"/>
          <w:color w:val="000000" w:themeColor="text1"/>
          <w:szCs w:val="21"/>
          <w14:textFill>
            <w14:solidFill>
              <w14:schemeClr w14:val="tx1"/>
            </w14:solidFill>
          </w14:textFill>
        </w:rPr>
        <w:t>测量管理体系，符合GB/T 19022-2003标准要求，对体系运行具有持续的有效性、符合性予以肯定。建议报请北京国标联合认证有限公司批准通过监督审核。</w:t>
      </w:r>
    </w:p>
    <w:p>
      <w:pPr>
        <w:widowControl/>
        <w:spacing w:line="360" w:lineRule="auto"/>
        <w:rPr>
          <w:rFonts w:ascii="宋体" w:hAnsi="宋体" w:eastAsia="宋体" w:cs="宋体"/>
          <w:b/>
          <w:bCs/>
          <w:color w:val="000000" w:themeColor="text1"/>
          <w:kern w:val="0"/>
          <w:szCs w:val="28"/>
          <w14:textFill>
            <w14:solidFill>
              <w14:schemeClr w14:val="tx1"/>
            </w14:solidFill>
          </w14:textFill>
        </w:rPr>
      </w:pPr>
    </w:p>
    <w:p>
      <w:pPr>
        <w:widowControl/>
        <w:spacing w:line="360" w:lineRule="auto"/>
        <w:jc w:val="left"/>
        <w:rPr>
          <w:rFonts w:ascii="宋体" w:hAnsi="宋体" w:cs="宋体"/>
          <w:color w:val="000000" w:themeColor="text1"/>
          <w:kern w:val="0"/>
          <w:szCs w:val="21"/>
          <w14:textFill>
            <w14:solidFill>
              <w14:schemeClr w14:val="tx1"/>
            </w14:solidFill>
          </w14:textFill>
        </w:rPr>
      </w:pPr>
    </w:p>
    <w:p>
      <w:pPr>
        <w:widowControl/>
        <w:spacing w:line="360" w:lineRule="auto"/>
        <w:jc w:val="left"/>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1533525</wp:posOffset>
            </wp:positionH>
            <wp:positionV relativeFrom="paragraph">
              <wp:posOffset>17145</wp:posOffset>
            </wp:positionV>
            <wp:extent cx="343535" cy="264160"/>
            <wp:effectExtent l="0" t="0" r="12065" b="254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43535" cy="264160"/>
                    </a:xfrm>
                    <a:prstGeom prst="rect">
                      <a:avLst/>
                    </a:prstGeom>
                  </pic:spPr>
                </pic:pic>
              </a:graphicData>
            </a:graphic>
          </wp:anchor>
        </w:drawing>
      </w:r>
      <w:r>
        <w:rPr>
          <w:rFonts w:ascii="宋体" w:hAnsi="宋体" w:eastAsia="宋体" w:cs="宋体"/>
          <w:color w:val="000000" w:themeColor="text1"/>
          <w:kern w:val="0"/>
          <w:szCs w:val="21"/>
          <w14:textFill>
            <w14:solidFill>
              <w14:schemeClr w14:val="tx1"/>
            </w14:solidFill>
          </w14:textFill>
        </w:rPr>
        <w:t>审核组组长（签字）：</w:t>
      </w:r>
      <w:r>
        <w:rPr>
          <w:rFonts w:hint="eastAsia" w:ascii="宋体" w:hAnsi="宋体" w:eastAsia="宋体" w:cs="宋体"/>
          <w:color w:val="000000" w:themeColor="text1"/>
          <w:kern w:val="0"/>
          <w:szCs w:val="21"/>
          <w14:textFill>
            <w14:solidFill>
              <w14:schemeClr w14:val="tx1"/>
            </w14:solidFill>
          </w14:textFill>
        </w:rPr>
        <w:t xml:space="preserve">                                 </w:t>
      </w:r>
      <w:r>
        <w:rPr>
          <w:rFonts w:ascii="宋体" w:hAnsi="宋体" w:eastAsia="宋体" w:cs="宋体"/>
          <w:color w:val="000000" w:themeColor="text1"/>
          <w:kern w:val="0"/>
          <w:szCs w:val="21"/>
          <w14:textFill>
            <w14:solidFill>
              <w14:schemeClr w14:val="tx1"/>
            </w14:solidFill>
          </w14:textFill>
        </w:rPr>
        <w:t>日</w:t>
      </w:r>
      <w:r>
        <w:rPr>
          <w:rFonts w:hint="eastAsia" w:ascii="宋体" w:hAnsi="宋体" w:eastAsia="宋体" w:cs="宋体"/>
          <w:color w:val="000000" w:themeColor="text1"/>
          <w:kern w:val="0"/>
          <w:szCs w:val="21"/>
          <w14:textFill>
            <w14:solidFill>
              <w14:schemeClr w14:val="tx1"/>
            </w14:solidFill>
          </w14:textFill>
        </w:rPr>
        <w:t xml:space="preserve"> </w:t>
      </w:r>
      <w:r>
        <w:rPr>
          <w:rFonts w:ascii="宋体" w:hAnsi="宋体" w:eastAsia="宋体" w:cs="宋体"/>
          <w:color w:val="000000" w:themeColor="text1"/>
          <w:kern w:val="0"/>
          <w:szCs w:val="21"/>
          <w14:textFill>
            <w14:solidFill>
              <w14:schemeClr w14:val="tx1"/>
            </w14:solidFill>
          </w14:textFill>
        </w:rPr>
        <w:t>期：</w:t>
      </w:r>
      <w:r>
        <w:rPr>
          <w:rFonts w:hint="eastAsia" w:ascii="宋体" w:hAnsi="宋体" w:eastAsia="宋体" w:cs="宋体"/>
          <w:color w:val="000000" w:themeColor="text1"/>
          <w:kern w:val="0"/>
          <w:szCs w:val="21"/>
          <w:lang w:val="en-US" w:eastAsia="zh-CN"/>
          <w14:textFill>
            <w14:solidFill>
              <w14:schemeClr w14:val="tx1"/>
            </w14:solidFill>
          </w14:textFill>
        </w:rPr>
        <w:t>2022.12.4</w:t>
      </w:r>
    </w:p>
    <w:p>
      <w:pPr>
        <w:widowControl/>
        <w:spacing w:line="360" w:lineRule="auto"/>
        <w:ind w:right="945"/>
        <w:jc w:val="left"/>
        <w:rPr>
          <w:rFonts w:ascii="宋体" w:hAnsi="宋体" w:eastAsia="宋体" w:cs="宋体"/>
          <w:color w:val="000000" w:themeColor="text1"/>
          <w:kern w:val="0"/>
          <w:szCs w:val="28"/>
          <w14:textFill>
            <w14:solidFill>
              <w14:schemeClr w14:val="tx1"/>
            </w14:solidFill>
          </w14:textFill>
        </w:rPr>
      </w:pPr>
      <w:bookmarkStart w:id="11" w:name="_GoBack"/>
      <w:bookmarkEnd w:id="11"/>
    </w:p>
    <w:p>
      <w:pPr>
        <w:widowControl/>
        <w:spacing w:line="360" w:lineRule="auto"/>
        <w:ind w:right="1050"/>
        <w:rPr>
          <w:rFonts w:ascii="宋体" w:hAnsi="宋体" w:eastAsia="宋体" w:cs="宋体"/>
          <w:b/>
          <w:bCs/>
          <w:color w:val="000000" w:themeColor="text1"/>
          <w:kern w:val="0"/>
          <w:szCs w:val="21"/>
          <w14:textFill>
            <w14:solidFill>
              <w14:schemeClr w14:val="tx1"/>
            </w14:solidFill>
          </w14:textFill>
        </w:rPr>
      </w:pPr>
    </w:p>
    <w:p>
      <w:pPr>
        <w:widowControl/>
        <w:spacing w:line="360" w:lineRule="auto"/>
        <w:jc w:val="left"/>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 xml:space="preserve">北京国标联合认证有限公司(盖章)         </w:t>
      </w:r>
      <w:r>
        <w:rPr>
          <w:rFonts w:hint="eastAsia" w:ascii="宋体" w:hAnsi="宋体" w:cs="宋体"/>
          <w:kern w:val="0"/>
          <w:szCs w:val="21"/>
        </w:rPr>
        <w:t xml:space="preserve">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9"/>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B07A5A"/>
    <w:multiLevelType w:val="singleLevel"/>
    <w:tmpl w:val="A8B07A5A"/>
    <w:lvl w:ilvl="0" w:tentative="0">
      <w:start w:val="1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5C5D69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1</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2022-12-28T13:52:26Z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1BFFB866848E451A8E4BBE181C1BCE9B</vt:lpwstr>
  </property>
</Properties>
</file>