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0"/>
          <w:szCs w:val="30"/>
          <w:u w:val="single"/>
        </w:rPr>
        <w:t>阿自倍尔仪表(大连)有限公司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0001-2019-2023</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0001-2019-2023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阿自倍尔仪表(大连)有限公司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姚金凤</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ISC-2019-0374</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2024-01-14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四</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2023年02月22日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color w:val="000000"/>
                <w:szCs w:val="21"/>
              </w:rPr>
            </w:pPr>
            <w:r>
              <w:rPr>
                <w:rFonts w:hint="eastAsia" w:cs="宋体" w:asciiTheme="minorEastAsia" w:hAnsiTheme="minorEastAsia"/>
                <w:kern w:val="0"/>
                <w:szCs w:val="21"/>
                <w:lang w:val="en-US" w:eastAsia="zh-CN"/>
              </w:rPr>
              <w:t>黄金荣，</w:t>
            </w:r>
            <w:r>
              <w:rPr>
                <w:rFonts w:ascii="宋体" w:hAnsi="宋体"/>
                <w:color w:val="000000"/>
                <w:szCs w:val="21"/>
                <w:shd w:val="clear" w:color="auto" w:fill="auto"/>
              </w:rPr>
              <w:t>2021-M1MMS-2227641</w:t>
            </w:r>
            <w:r>
              <w:rPr>
                <w:rFonts w:hint="eastAsia" w:ascii="宋体" w:hAnsi="宋体"/>
                <w:color w:val="000000"/>
                <w:szCs w:val="21"/>
                <w:shd w:val="clear" w:color="auto" w:fill="auto"/>
                <w:lang w:eastAsia="zh-CN"/>
              </w:rPr>
              <w:t>，</w:t>
            </w:r>
            <w:r>
              <w:rPr>
                <w:rFonts w:hint="eastAsia" w:ascii="宋体" w:hAnsi="宋体"/>
                <w:color w:val="000000"/>
                <w:szCs w:val="21"/>
              </w:rPr>
              <w:t>ISC[S]0062</w:t>
            </w:r>
          </w:p>
          <w:p>
            <w:pPr>
              <w:tabs>
                <w:tab w:val="left" w:pos="880"/>
              </w:tabs>
              <w:autoSpaceDE w:val="0"/>
              <w:autoSpaceDN w:val="0"/>
              <w:adjustRightInd w:val="0"/>
              <w:spacing w:before="35" w:line="276" w:lineRule="auto"/>
              <w:ind w:right="161"/>
              <w:rPr>
                <w:rFonts w:hint="eastAsia" w:ascii="宋体" w:hAnsi="宋体" w:eastAsiaTheme="minorEastAsia"/>
                <w:color w:val="000000"/>
                <w:szCs w:val="21"/>
                <w:lang w:val="en-US" w:eastAsia="zh-CN"/>
              </w:rPr>
            </w:pPr>
            <w:r>
              <w:rPr>
                <w:rFonts w:hint="eastAsia" w:ascii="宋体" w:hAnsi="宋体"/>
                <w:color w:val="000000"/>
                <w:szCs w:val="21"/>
                <w:lang w:val="en-US" w:eastAsia="zh-CN"/>
              </w:rPr>
              <w:t>袁菊，</w:t>
            </w:r>
            <w:r>
              <w:rPr>
                <w:rFonts w:ascii="宋体" w:hAnsi="宋体"/>
                <w:color w:val="000000"/>
                <w:szCs w:val="21"/>
                <w:shd w:val="clear" w:color="auto" w:fill="auto"/>
              </w:rPr>
              <w:t>2021-M1MMS-2274447</w:t>
            </w:r>
            <w:r>
              <w:rPr>
                <w:rFonts w:hint="eastAsia" w:ascii="宋体" w:hAnsi="宋体"/>
                <w:color w:val="000000"/>
                <w:szCs w:val="21"/>
                <w:shd w:val="clear" w:color="auto" w:fill="auto"/>
                <w:lang w:eastAsia="zh-CN"/>
              </w:rPr>
              <w:t>，</w:t>
            </w:r>
            <w:r>
              <w:rPr>
                <w:rFonts w:hint="eastAsia" w:ascii="宋体" w:hAnsi="宋体"/>
                <w:color w:val="000000"/>
                <w:szCs w:val="21"/>
              </w:rPr>
              <w:t>ISC[S]0258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cs="宋体"/>
                <w:b w:val="0"/>
                <w:bCs w:val="0"/>
                <w:szCs w:val="21"/>
              </w:rPr>
              <w:t>管理层/管理者代表、</w:t>
            </w:r>
            <w:r>
              <w:rPr>
                <w:rFonts w:hint="eastAsia" w:ascii="宋体" w:hAnsi="宋体"/>
                <w:bCs/>
                <w:szCs w:val="21"/>
              </w:rPr>
              <w:t>品质保证</w:t>
            </w:r>
            <w:r>
              <w:rPr>
                <w:rFonts w:hint="eastAsia" w:ascii="宋体" w:hAnsi="宋体"/>
                <w:bCs/>
                <w:szCs w:val="21"/>
                <w:lang w:val="en-US" w:eastAsia="zh-CN"/>
              </w:rPr>
              <w:t>部</w:t>
            </w:r>
            <w:r>
              <w:rPr>
                <w:rFonts w:hint="eastAsia" w:ascii="宋体" w:hAnsi="宋体"/>
                <w:bCs/>
                <w:szCs w:val="21"/>
                <w:lang w:eastAsia="zh-CN"/>
              </w:rPr>
              <w:t>、</w:t>
            </w:r>
            <w:r>
              <w:rPr>
                <w:rFonts w:hint="eastAsia" w:ascii="宋体" w:hAnsi="宋体"/>
                <w:bCs/>
                <w:szCs w:val="21"/>
                <w:lang w:val="en-US" w:eastAsia="zh-CN"/>
              </w:rPr>
              <w:t>生产管理部（营业课、资材课）、</w:t>
            </w:r>
            <w:r>
              <w:rPr>
                <w:rFonts w:hint="eastAsia" w:ascii="宋体" w:hAnsi="宋体"/>
                <w:bCs/>
                <w:szCs w:val="21"/>
              </w:rPr>
              <w:t>制造</w:t>
            </w:r>
            <w:r>
              <w:rPr>
                <w:rFonts w:hint="eastAsia" w:ascii="宋体" w:hAnsi="宋体"/>
                <w:bCs/>
                <w:szCs w:val="21"/>
                <w:lang w:val="en-US" w:eastAsia="zh-CN"/>
              </w:rPr>
              <w:t>部（制造课）、总务人事部（总务课）</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1.一年内违反法律法规或重大事故的情况：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一年来，公司日常运行中生产、经营、安全、及管理方面比去年都有很大提升，企业制定了多项生产管理文件、制度，测量管理体系理念更加深入人心，企业未有违反法律、法规问题和产品质量问题的投诉或重大质量事故发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2.1公司于2022年11月15日至11月16日组织了公司测量管理体系内审，内审分3个组，对公司管理层和11个课进行了审核，共开出了1个不符合，到目前为止不符合项已全部完成整改。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w:t>
      </w:r>
      <w:r>
        <w:rPr>
          <w:rFonts w:hint="eastAsia" w:ascii="宋体" w:hAnsi="宋体" w:eastAsia="宋体" w:cs="宋体"/>
          <w:bCs/>
          <w:color w:val="auto"/>
          <w:kern w:val="0"/>
          <w:sz w:val="24"/>
          <w:szCs w:val="24"/>
        </w:rPr>
        <w:t>企业于20</w:t>
      </w:r>
      <w:r>
        <w:rPr>
          <w:rFonts w:hint="eastAsia" w:ascii="宋体" w:hAnsi="宋体" w:eastAsia="宋体" w:cs="宋体"/>
          <w:bCs/>
          <w:color w:val="auto"/>
          <w:kern w:val="0"/>
          <w:sz w:val="24"/>
          <w:szCs w:val="24"/>
          <w:lang w:val="en-US" w:eastAsia="zh-CN"/>
        </w:rPr>
        <w:t>22</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3</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7</w:t>
      </w:r>
      <w:r>
        <w:rPr>
          <w:rFonts w:hint="eastAsia" w:ascii="宋体" w:hAnsi="宋体" w:eastAsia="宋体" w:cs="宋体"/>
          <w:bCs/>
          <w:color w:val="auto"/>
          <w:kern w:val="0"/>
          <w:sz w:val="24"/>
          <w:szCs w:val="24"/>
        </w:rPr>
        <w:t>日开展了</w:t>
      </w:r>
      <w:r>
        <w:rPr>
          <w:rFonts w:hint="eastAsia" w:ascii="宋体" w:hAnsi="宋体" w:eastAsia="宋体" w:cs="宋体"/>
          <w:bCs/>
          <w:color w:val="auto"/>
          <w:kern w:val="0"/>
          <w:sz w:val="24"/>
          <w:szCs w:val="24"/>
          <w:lang w:val="en-US" w:eastAsia="zh-CN"/>
        </w:rPr>
        <w:t>测量管理体系、质量管理体系、环境管理体系、职业健康等六个体系</w:t>
      </w:r>
      <w:r>
        <w:rPr>
          <w:rFonts w:hint="eastAsia" w:ascii="宋体" w:hAnsi="宋体" w:eastAsia="宋体" w:cs="宋体"/>
          <w:bCs/>
          <w:color w:val="auto"/>
          <w:kern w:val="0"/>
          <w:sz w:val="24"/>
          <w:szCs w:val="24"/>
        </w:rPr>
        <w:t>系管理评审，会议由公司总经理</w:t>
      </w:r>
      <w:r>
        <w:rPr>
          <w:rFonts w:hint="eastAsia" w:ascii="宋体" w:hAnsi="宋体" w:eastAsia="宋体" w:cs="宋体"/>
          <w:bCs/>
          <w:color w:val="auto"/>
          <w:kern w:val="0"/>
          <w:sz w:val="24"/>
          <w:szCs w:val="24"/>
          <w:lang w:val="en-US" w:eastAsia="zh-CN"/>
        </w:rPr>
        <w:t>西村清吾</w:t>
      </w:r>
      <w:r>
        <w:rPr>
          <w:rFonts w:hint="eastAsia" w:ascii="宋体" w:hAnsi="宋体" w:eastAsia="宋体" w:cs="宋体"/>
          <w:bCs/>
          <w:color w:val="auto"/>
          <w:kern w:val="0"/>
          <w:sz w:val="24"/>
          <w:szCs w:val="24"/>
        </w:rPr>
        <w:t>主持，由</w:t>
      </w:r>
      <w:r>
        <w:rPr>
          <w:rFonts w:hint="eastAsia" w:ascii="宋体" w:hAnsi="宋体" w:eastAsia="宋体" w:cs="宋体"/>
          <w:bCs/>
          <w:color w:val="auto"/>
          <w:kern w:val="0"/>
          <w:sz w:val="24"/>
          <w:szCs w:val="24"/>
          <w:lang w:val="en-US" w:eastAsia="zh-CN"/>
        </w:rPr>
        <w:t>管理者代表</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汇报了</w:t>
      </w:r>
      <w:r>
        <w:rPr>
          <w:rFonts w:hint="eastAsia" w:ascii="宋体" w:hAnsi="宋体" w:eastAsia="宋体" w:cs="宋体"/>
          <w:bCs/>
          <w:color w:val="auto"/>
          <w:kern w:val="0"/>
          <w:sz w:val="24"/>
          <w:szCs w:val="24"/>
          <w:lang w:val="en-US" w:eastAsia="zh-CN"/>
        </w:rPr>
        <w:t>测量</w:t>
      </w:r>
      <w:r>
        <w:rPr>
          <w:rFonts w:hint="eastAsia" w:ascii="宋体" w:hAnsi="宋体" w:eastAsia="宋体" w:cs="宋体"/>
          <w:bCs/>
          <w:color w:val="auto"/>
          <w:kern w:val="0"/>
          <w:sz w:val="24"/>
          <w:szCs w:val="24"/>
        </w:rPr>
        <w:t>体系运行情况。会议肯定了公司测量管理体系的充分性、有效性和适宜性。形成了管理评审报告</w:t>
      </w:r>
      <w:r>
        <w:rPr>
          <w:rFonts w:hint="eastAsia" w:ascii="宋体" w:hAnsi="宋体" w:eastAsia="宋体" w:cs="宋体"/>
          <w:bCs/>
          <w:color w:val="auto"/>
          <w:kern w:val="0"/>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阀杆硬度测量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a)计量要求的导出和验证：查阀杆硬度测量过程，计量要求导出方法正确，验证满足测量过程要求。祥见附件《计量要求导出及验证记录表》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b)测量不确定评定：查阀杆硬度测量过程，测量不确定度评定方法正确。祥见附件《测量不确定度评定》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c)有效性确认：查阀杆硬度测量过程有效性确认，满足要求。祥见附件《测量过程有效性确认》</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d)测量过程的控制：查阀杆硬度测量过程，编制了控制规范，对测量人员、测量设备、测量环境进行控制，满足要求。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e)测量过程的监视：查阀杆硬度测量过程，按照控制规范规定的频次进行监视。祥见《测量过程监视记录》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未建最高计量标准，企业测量设备由品质保证部负责组织委外检定/校准。公司测量设备委托大连计量检验检测研究院有限公司、辽宁省计量科学研究院等检定/校准，抽查9台测量设备检定/校准证书，溯源满足要求。祥见《测量设备溯源检查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4.能源管理情况：企业能源主要消耗品种为电能、水、天然气，2022年1月至12月累计消耗电量2490400kWh，水13982t，天然气25877m3，折合标准煤341.7 tce，不是重点耗能企业。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 xml:space="preserve">5.1 去年监督审核发现2个不符合项。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企业制定了纠正预防措施，组织了整改，经验证2个不符合项已整改完成，同意关闭该不符合项。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企业根据测量体系质量方针，制定了3项质量目标，目标可测量。2022.1.1有公司总经理西村清吾签发了公司2022年质量体系和测量体系质量目标。测量体系质量目标各部门已分解。查:2022年1月至12</w:t>
      </w:r>
      <w:bookmarkStart w:id="11" w:name="_GoBack"/>
      <w:bookmarkEnd w:id="11"/>
      <w:r>
        <w:rPr>
          <w:rFonts w:hint="eastAsia" w:ascii="宋体" w:hAnsi="宋体" w:eastAsia="宋体" w:cs="宋体"/>
          <w:bCs/>
          <w:color w:val="auto"/>
          <w:kern w:val="0"/>
          <w:sz w:val="24"/>
          <w:szCs w:val="24"/>
          <w:lang w:val="en-US" w:eastAsia="zh-CN"/>
        </w:rPr>
        <w:t>月质量目标全部完成。企业测量体系进一步满足顾客、质量、服务等方面的要求，符合GB/T 19022-2003标准要求。使其更具有动态性和适宜性、有效性及对持续运作的控制。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组织机构已变更。新设置总务人事部。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营业执照已变更。法人代表由今村隆至变更为桥本则男。2022年6月10日取得新的营业执照。有效期限1994年03月29日至2024年03月28日。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highlight w:val="none"/>
          <w:lang w:val="en-US" w:eastAsia="zh-CN"/>
        </w:rPr>
        <w:t>10.本次审核发现1个</w:t>
      </w:r>
      <w:r>
        <w:rPr>
          <w:rFonts w:hint="eastAsia" w:ascii="宋体" w:hAnsi="宋体" w:eastAsia="宋体" w:cs="宋体"/>
          <w:bCs/>
          <w:color w:val="auto"/>
          <w:kern w:val="0"/>
          <w:sz w:val="24"/>
          <w:szCs w:val="24"/>
          <w:lang w:val="en-US" w:eastAsia="zh-CN"/>
        </w:rPr>
        <w:t>一般不符合项 ，未发现严重或系统性的不符合情况。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查见在品质保证部PT检查室，根据文件编号DSM-9134-D09《染色探伤试验要领》中规定，浸透液完全涂布到探伤表面，室温（16~51）℃条件下，放置10分钟，（5~15）℃条件下，放置15分钟，现时使用的温湿度计无编号也无校准标签，经确认该温湿度计未列入台帐也未经校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不符合认证</w:t>
      </w:r>
      <w:r>
        <w:rPr>
          <w:rFonts w:hint="eastAsia" w:ascii="宋体" w:hAnsi="宋体" w:eastAsia="宋体" w:cs="宋体"/>
          <w:bCs/>
          <w:color w:val="auto"/>
          <w:kern w:val="0"/>
          <w:sz w:val="24"/>
          <w:szCs w:val="24"/>
          <w:highlight w:val="none"/>
          <w:lang w:val="zh-CN" w:eastAsia="zh-CN"/>
        </w:rPr>
        <w:t>审核准则</w:t>
      </w:r>
      <w:r>
        <w:rPr>
          <w:rFonts w:hint="eastAsia" w:ascii="宋体" w:hAnsi="宋体" w:eastAsia="宋体" w:cs="宋体"/>
          <w:bCs/>
          <w:color w:val="auto"/>
          <w:kern w:val="0"/>
          <w:sz w:val="24"/>
          <w:szCs w:val="24"/>
          <w:highlight w:val="none"/>
          <w:lang w:val="en-US" w:eastAsia="zh-CN"/>
        </w:rPr>
        <w:t>条款号：GB/T19022:2003/7.3.2_溯源性。</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11.产品的销售：抽查《订货合同》，合同编号：ACN2211040-I-1,签订时间2022年11月15日。经确认企业对应的产品生产过程涉及有对应的测量过程和测量设备，产品生产及销售，测量设备的配备满足该合同的产品生产和检验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2023年2月22日，对阿自倍尔仪表(大连)有限公司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阿自倍尔仪表(大连)有限公司测量管理体系，符合GB/T 19022-2003标准要求，对体系运行具有持续的有效性、符合性予以肯定。建议报请国标联合认证有限公司批准通过监督审核。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widowControl/>
        <w:spacing w:line="360" w:lineRule="auto"/>
        <w:rPr>
          <w:rFonts w:cs="宋体" w:asciiTheme="minorEastAsia" w:hAnsiTheme="minorEastAsia"/>
          <w:color w:val="auto"/>
          <w:kern w:val="0"/>
          <w:szCs w:val="21"/>
        </w:rPr>
      </w:pPr>
      <w:r>
        <w:rPr>
          <w:rFonts w:hint="eastAsia" w:ascii="宋体" w:hAnsi="宋体" w:eastAsia="宋体" w:cs="宋体"/>
          <w:bCs/>
          <w:color w:val="auto"/>
          <w:kern w:val="0"/>
          <w:sz w:val="24"/>
          <w:szCs w:val="24"/>
          <w:lang w:val="en-US" w:eastAsia="zh-CN"/>
        </w:rPr>
        <w:t xml:space="preserve">                                 </w:t>
      </w: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lang w:val="en-US" w:eastAsia="zh-CN"/>
        </w:rPr>
        <w:t>黄金荣</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2023年2月22日</w:t>
      </w:r>
    </w:p>
    <w:p>
      <w:pPr>
        <w:widowControl/>
        <w:spacing w:line="360" w:lineRule="auto"/>
        <w:jc w:val="left"/>
        <w:rPr>
          <w:rFonts w:ascii="宋体" w:hAnsi="宋体" w:eastAsia="宋体" w:cs="宋体"/>
          <w:color w:val="000000"/>
          <w:kern w:val="0"/>
          <w:szCs w:val="21"/>
        </w:rPr>
      </w:pPr>
    </w:p>
    <w:p>
      <w:pPr>
        <w:widowControl/>
        <w:spacing w:line="360" w:lineRule="auto"/>
        <w:jc w:val="left"/>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lang w:val="en-US" w:eastAsia="zh-CN"/>
        </w:rPr>
        <w:t>袁菊</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2023年2月22日</w:t>
      </w:r>
    </w:p>
    <w:p>
      <w:pPr>
        <w:widowControl/>
        <w:spacing w:line="276" w:lineRule="auto"/>
        <w:ind w:right="945"/>
        <w:jc w:val="left"/>
        <w:rPr>
          <w:rFonts w:ascii="宋体" w:hAnsi="宋体" w:eastAsia="宋体" w:cs="宋体"/>
          <w:kern w:val="0"/>
          <w:szCs w:val="28"/>
        </w:rPr>
      </w:pPr>
    </w:p>
    <w:p>
      <w:pPr>
        <w:widowControl/>
        <w:spacing w:line="360" w:lineRule="auto"/>
        <w:jc w:val="left"/>
        <w:rPr>
          <w:rFonts w:ascii="宋体" w:hAnsi="宋体" w:cs="宋体"/>
          <w:kern w:val="0"/>
          <w:szCs w:val="21"/>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EA431D"/>
    <w:rsid w:val="0E3F5C6D"/>
    <w:rsid w:val="0E9F6261"/>
    <w:rsid w:val="14247428"/>
    <w:rsid w:val="1547696E"/>
    <w:rsid w:val="15EE6F55"/>
    <w:rsid w:val="1C250D69"/>
    <w:rsid w:val="73D23BB4"/>
    <w:rsid w:val="7A162E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2</TotalTime>
  <ScaleCrop>false</ScaleCrop>
  <LinksUpToDate>false</LinksUpToDate>
  <CharactersWithSpaces>2165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2023-02-22T06:33:57Z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