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b/>
          <w:bCs/>
          <w:snapToGrid w:val="0"/>
          <w:kern w:val="0"/>
          <w:sz w:val="28"/>
          <w:szCs w:val="28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实木</w:t>
      </w:r>
      <w:r>
        <w:rPr>
          <w:rFonts w:hint="eastAsia"/>
          <w:b/>
          <w:bCs/>
          <w:sz w:val="30"/>
          <w:szCs w:val="30"/>
        </w:rPr>
        <w:t>含水率</w:t>
      </w:r>
      <w:r>
        <w:rPr>
          <w:b/>
          <w:bCs/>
          <w:sz w:val="30"/>
          <w:szCs w:val="30"/>
        </w:rPr>
        <w:t>测量过程不</w:t>
      </w:r>
      <w:r>
        <w:rPr>
          <w:rFonts w:hint="eastAsia"/>
          <w:b/>
          <w:bCs/>
          <w:sz w:val="30"/>
          <w:szCs w:val="30"/>
        </w:rPr>
        <w:t>确定度评定报告</w:t>
      </w:r>
    </w:p>
    <w:p>
      <w:pPr>
        <w:spacing w:line="360" w:lineRule="auto"/>
        <w:rPr>
          <w:bCs/>
          <w:sz w:val="24"/>
        </w:rPr>
      </w:pPr>
      <w:r>
        <w:rPr>
          <w:b/>
          <w:sz w:val="24"/>
        </w:rPr>
        <w:t>1、测量过程</w:t>
      </w:r>
      <w:r>
        <w:rPr>
          <w:sz w:val="24"/>
        </w:rPr>
        <w:br w:type="textWrapping"/>
      </w:r>
      <w:r>
        <w:rPr>
          <w:bCs/>
          <w:sz w:val="24"/>
        </w:rPr>
        <w:t>1.1</w:t>
      </w:r>
      <w:r>
        <w:rPr>
          <w:sz w:val="24"/>
        </w:rPr>
        <w:t>、测量方法：</w:t>
      </w:r>
      <w:bookmarkStart w:id="0" w:name="_Hlk63542806"/>
      <w:r>
        <w:rPr>
          <w:rFonts w:hint="eastAsia"/>
          <w:sz w:val="24"/>
        </w:rPr>
        <w:t>依据GB/T3324-201</w:t>
      </w:r>
      <w:r>
        <w:rPr>
          <w:sz w:val="24"/>
        </w:rPr>
        <w:t>7《</w:t>
      </w:r>
      <w:r>
        <w:rPr>
          <w:rFonts w:hint="eastAsia"/>
          <w:sz w:val="24"/>
        </w:rPr>
        <w:t>木家具通用技术要求</w:t>
      </w:r>
      <w:r>
        <w:rPr>
          <w:sz w:val="24"/>
        </w:rPr>
        <w:t>》</w:t>
      </w:r>
      <w:bookmarkEnd w:id="0"/>
      <w:r>
        <w:rPr>
          <w:bCs/>
          <w:sz w:val="24"/>
        </w:rPr>
        <w:t>。</w:t>
      </w:r>
    </w:p>
    <w:p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eastAsia"/>
          <w:sz w:val="24"/>
          <w:lang w:val="en-US" w:eastAsia="zh-CN"/>
        </w:rPr>
        <w:t>常温</w:t>
      </w:r>
      <w:bookmarkStart w:id="2" w:name="_GoBack"/>
      <w:bookmarkEnd w:id="2"/>
    </w:p>
    <w:p>
      <w:pPr>
        <w:spacing w:line="360" w:lineRule="auto"/>
        <w:rPr>
          <w:rFonts w:hint="eastAsia"/>
          <w:sz w:val="24"/>
          <w:lang w:eastAsia="zh-CN" w:bidi="ar"/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1.3、检测设备</w:t>
      </w:r>
      <w:r>
        <w:rPr>
          <w:sz w:val="24"/>
        </w:rPr>
        <w:t>：</w:t>
      </w:r>
      <w:r>
        <w:rPr>
          <w:rFonts w:hint="eastAsia"/>
          <w:bCs/>
          <w:sz w:val="24"/>
          <w:lang w:val="en-US" w:eastAsia="zh-CN"/>
        </w:rPr>
        <w:t>木材水分</w:t>
      </w:r>
      <w:r>
        <w:rPr>
          <w:rFonts w:hint="eastAsia"/>
          <w:bCs/>
          <w:sz w:val="24"/>
        </w:rPr>
        <w:t>测试仪</w:t>
      </w:r>
      <w:r>
        <w:rPr>
          <w:sz w:val="24"/>
        </w:rPr>
        <w:t>，</w:t>
      </w:r>
      <w:r>
        <w:rPr>
          <w:rFonts w:hint="eastAsia"/>
          <w:sz w:val="24"/>
          <w:lang w:val="en-US" w:eastAsia="zh-CN" w:bidi="ar"/>
        </w:rPr>
        <w:t>最大允许误差</w:t>
      </w:r>
      <w:r>
        <w:rPr>
          <w:rFonts w:hint="eastAsia" w:ascii="宋体" w:hAnsi="宋体" w:eastAsia="宋体" w:cs="宋体"/>
          <w:sz w:val="24"/>
          <w:lang w:val="en-US" w:eastAsia="zh-CN" w:bidi="ar"/>
        </w:rPr>
        <w:t>±</w:t>
      </w:r>
      <w:r>
        <w:rPr>
          <w:rFonts w:hint="eastAsia"/>
          <w:sz w:val="24"/>
          <w:lang w:val="en-US" w:eastAsia="zh-CN" w:bidi="ar"/>
        </w:rPr>
        <w:t>1%，</w:t>
      </w:r>
      <w:r>
        <w:rPr>
          <w:i/>
          <w:iCs/>
          <w:sz w:val="24"/>
          <w:lang w:bidi="ar"/>
        </w:rPr>
        <w:t>U</w:t>
      </w:r>
      <w:r>
        <w:rPr>
          <w:rFonts w:hint="eastAsia"/>
          <w:sz w:val="24"/>
          <w:lang w:bidi="ar"/>
        </w:rPr>
        <w:t>rel</w:t>
      </w:r>
      <w:r>
        <w:rPr>
          <w:sz w:val="24"/>
          <w:lang w:bidi="ar"/>
        </w:rPr>
        <w:t>=</w:t>
      </w:r>
      <w:r>
        <w:rPr>
          <w:rFonts w:hint="eastAsia"/>
          <w:sz w:val="24"/>
          <w:lang w:val="en-US" w:eastAsia="zh-CN" w:bidi="ar"/>
        </w:rPr>
        <w:t>0.3</w:t>
      </w:r>
      <w:r>
        <w:rPr>
          <w:rFonts w:hint="eastAsia"/>
          <w:sz w:val="24"/>
          <w:lang w:bidi="ar"/>
        </w:rPr>
        <w:t>%</w:t>
      </w:r>
      <w:r>
        <w:rPr>
          <w:sz w:val="24"/>
          <w:lang w:bidi="ar"/>
        </w:rPr>
        <w:t>,</w:t>
      </w:r>
      <w:r>
        <w:rPr>
          <w:i/>
          <w:iCs/>
          <w:sz w:val="24"/>
          <w:lang w:bidi="ar"/>
        </w:rPr>
        <w:t>k</w:t>
      </w:r>
      <w:r>
        <w:rPr>
          <w:sz w:val="24"/>
          <w:lang w:bidi="ar"/>
        </w:rPr>
        <w:t>=2</w:t>
      </w:r>
      <w:r>
        <w:rPr>
          <w:rFonts w:hint="eastAsia"/>
          <w:sz w:val="24"/>
          <w:lang w:eastAsia="zh-CN" w:bidi="ar"/>
        </w:rPr>
        <w:t>，</w:t>
      </w:r>
    </w:p>
    <w:p>
      <w:p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1.4、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被测对象：</w:t>
      </w:r>
      <w:r>
        <w:rPr>
          <w:rFonts w:hint="eastAsia" w:ascii="宋体" w:hAnsi="宋体" w:cs="宋体"/>
          <w:sz w:val="24"/>
        </w:rPr>
        <w:t>含水率8%-1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%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1.5、测量过程：</w:t>
      </w:r>
      <w:r>
        <w:rPr>
          <w:sz w:val="24"/>
        </w:rPr>
        <w:t>将被测物品稳固放置在工作台或者平整的地面上，检查</w:t>
      </w:r>
      <w:r>
        <w:rPr>
          <w:rFonts w:hint="eastAsia"/>
          <w:bCs/>
          <w:sz w:val="24"/>
          <w:lang w:val="en-US" w:eastAsia="zh-CN"/>
        </w:rPr>
        <w:t>木材水分</w:t>
      </w:r>
      <w:r>
        <w:rPr>
          <w:rFonts w:hint="eastAsia"/>
          <w:bCs/>
          <w:sz w:val="24"/>
        </w:rPr>
        <w:t>测试仪</w:t>
      </w:r>
      <w:r>
        <w:rPr>
          <w:sz w:val="24"/>
        </w:rPr>
        <w:t>处于正常状态下，按照</w:t>
      </w:r>
      <w:r>
        <w:rPr>
          <w:rFonts w:hint="eastAsia"/>
          <w:sz w:val="24"/>
        </w:rPr>
        <w:t>GB/T3324-201</w:t>
      </w:r>
      <w:r>
        <w:rPr>
          <w:sz w:val="24"/>
        </w:rPr>
        <w:t>7《</w:t>
      </w:r>
      <w:r>
        <w:rPr>
          <w:rFonts w:hint="eastAsia"/>
          <w:sz w:val="24"/>
        </w:rPr>
        <w:t>木家具通用技术要求</w:t>
      </w:r>
      <w:r>
        <w:rPr>
          <w:sz w:val="24"/>
        </w:rPr>
        <w:t>》</w:t>
      </w:r>
      <w:r>
        <w:rPr>
          <w:bCs/>
          <w:sz w:val="24"/>
        </w:rPr>
        <w:t>，</w:t>
      </w:r>
      <w:r>
        <w:rPr>
          <w:sz w:val="24"/>
        </w:rPr>
        <w:t>对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含水率</w:t>
      </w:r>
      <w:r>
        <w:rPr>
          <w:sz w:val="24"/>
        </w:rPr>
        <w:t>实施测量并记录测量数据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>
      <w:pPr>
        <w:autoSpaceDE w:val="0"/>
        <w:autoSpaceDN w:val="0"/>
        <w:spacing w:line="360" w:lineRule="auto"/>
        <w:ind w:firstLine="1320" w:firstLineChars="550"/>
        <w:rPr>
          <w:sz w:val="24"/>
        </w:rPr>
      </w:pPr>
      <w:r>
        <w:rPr>
          <w:rFonts w:hint="eastAsia"/>
          <w:sz w:val="24"/>
        </w:rPr>
        <w:t>ΔH=H</w:t>
      </w:r>
      <w:r>
        <w:rPr>
          <w:sz w:val="24"/>
        </w:rPr>
        <w:t xml:space="preserve">                                  </w:t>
      </w:r>
    </w:p>
    <w:p>
      <w:pPr>
        <w:spacing w:line="360" w:lineRule="auto"/>
        <w:ind w:firstLine="1440" w:firstLineChars="600"/>
        <w:rPr>
          <w:sz w:val="24"/>
        </w:rPr>
      </w:pPr>
      <w:r>
        <w:rPr>
          <w:sz w:val="24"/>
        </w:rPr>
        <w:t>式中：</w:t>
      </w:r>
      <w:r>
        <w:rPr>
          <w:rFonts w:hint="eastAsia" w:hAnsi="Cambria Math"/>
          <w:position w:val="-4"/>
          <w:sz w:val="24"/>
        </w:rPr>
        <w:t>ΔH</w:t>
      </w:r>
      <w:r>
        <w:rPr>
          <w:sz w:val="24"/>
        </w:rPr>
        <w:t xml:space="preserve"> ----</w:t>
      </w:r>
      <w:r>
        <w:rPr>
          <w:rFonts w:hint="eastAsia"/>
          <w:sz w:val="24"/>
        </w:rPr>
        <w:t>含水率</w:t>
      </w:r>
      <w:r>
        <w:rPr>
          <w:kern w:val="0"/>
          <w:sz w:val="24"/>
        </w:rPr>
        <w:t>测量结果</w:t>
      </w:r>
    </w:p>
    <w:p>
      <w:pPr>
        <w:pStyle w:val="9"/>
        <w:spacing w:line="360" w:lineRule="auto"/>
        <w:ind w:firstLine="2160" w:firstLineChars="900"/>
        <w:rPr>
          <w:sz w:val="24"/>
        </w:rPr>
      </w:pPr>
      <w:r>
        <w:rPr>
          <w:rFonts w:hint="eastAsia"/>
          <w:sz w:val="24"/>
        </w:rPr>
        <w:t>H</w:t>
      </w:r>
      <w:r>
        <w:rPr>
          <w:sz w:val="24"/>
        </w:rPr>
        <w:t>------</w:t>
      </w:r>
      <w:r>
        <w:rPr>
          <w:rFonts w:hint="eastAsia"/>
          <w:sz w:val="24"/>
        </w:rPr>
        <w:t>含水率</w:t>
      </w:r>
      <w:r>
        <w:rPr>
          <w:sz w:val="24"/>
        </w:rPr>
        <w:t>的读数值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>
      <w:pPr>
        <w:spacing w:line="360" w:lineRule="auto"/>
        <w:ind w:firstLine="616" w:firstLineChars="257"/>
        <w:rPr>
          <w:sz w:val="24"/>
        </w:rPr>
      </w:pPr>
      <w:r>
        <w:rPr>
          <w:sz w:val="24"/>
        </w:rPr>
        <w:t>输入量的不确定度主要来源于：</w:t>
      </w:r>
    </w:p>
    <w:p>
      <w:pPr>
        <w:numPr>
          <w:ilvl w:val="0"/>
          <w:numId w:val="3"/>
        </w:numPr>
        <w:spacing w:line="360" w:lineRule="auto"/>
        <w:ind w:firstLine="616" w:firstLineChars="257"/>
        <w:rPr>
          <w:b/>
          <w:bCs/>
          <w:sz w:val="24"/>
        </w:rPr>
      </w:pPr>
      <w:r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b/>
          <w:bCs/>
          <w:sz w:val="24"/>
        </w:rPr>
        <w:t>；</w:t>
      </w:r>
    </w:p>
    <w:p>
      <w:pPr>
        <w:numPr>
          <w:ilvl w:val="0"/>
          <w:numId w:val="3"/>
        </w:numPr>
        <w:spacing w:line="360" w:lineRule="auto"/>
        <w:ind w:firstLine="616" w:firstLineChars="257"/>
        <w:rPr>
          <w:bCs/>
          <w:sz w:val="24"/>
        </w:rPr>
      </w:pP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sz w:val="24"/>
        </w:rPr>
        <w:t>的评定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测量重复性引入的标准不确定度</w:t>
      </w:r>
      <w:r>
        <w:rPr>
          <w:rFonts w:hint="eastAsia"/>
          <w:sz w:val="24"/>
        </w:rPr>
        <w:t>的A类评定</w:t>
      </w:r>
      <w:r>
        <w:rPr>
          <w:sz w:val="24"/>
        </w:rPr>
        <w:t>。</w:t>
      </w:r>
      <w:r>
        <w:rPr>
          <w:rFonts w:hint="eastAsia"/>
          <w:bCs/>
          <w:sz w:val="24"/>
          <w:lang w:val="en-US" w:eastAsia="zh-CN"/>
        </w:rPr>
        <w:t>木材水分</w:t>
      </w:r>
      <w:r>
        <w:rPr>
          <w:rFonts w:hint="eastAsia"/>
          <w:bCs/>
          <w:sz w:val="24"/>
        </w:rPr>
        <w:t>测试仪</w:t>
      </w:r>
      <w:r>
        <w:rPr>
          <w:sz w:val="24"/>
        </w:rPr>
        <w:t>正常工作状</w:t>
      </w:r>
      <w:r>
        <w:rPr>
          <w:rFonts w:hint="eastAsia"/>
          <w:sz w:val="24"/>
        </w:rPr>
        <w:t>态</w:t>
      </w:r>
      <w:r>
        <w:rPr>
          <w:sz w:val="24"/>
        </w:rPr>
        <w:t>下，同一</w:t>
      </w:r>
      <w:r>
        <w:rPr>
          <w:rFonts w:hint="eastAsia"/>
          <w:sz w:val="24"/>
        </w:rPr>
        <w:t>个</w:t>
      </w:r>
      <w:r>
        <w:rPr>
          <w:sz w:val="24"/>
        </w:rPr>
        <w:t>人，用同一</w:t>
      </w:r>
      <w:r>
        <w:rPr>
          <w:rFonts w:hint="eastAsia"/>
          <w:sz w:val="24"/>
        </w:rPr>
        <w:t>台</w:t>
      </w:r>
      <w:r>
        <w:rPr>
          <w:rFonts w:hint="eastAsia"/>
          <w:bCs/>
          <w:sz w:val="24"/>
          <w:lang w:val="en-US" w:eastAsia="zh-CN"/>
        </w:rPr>
        <w:t>木材水分</w:t>
      </w:r>
      <w:r>
        <w:rPr>
          <w:rFonts w:hint="eastAsia"/>
          <w:bCs/>
          <w:sz w:val="24"/>
        </w:rPr>
        <w:t>测试仪</w:t>
      </w:r>
      <w:r>
        <w:rPr>
          <w:sz w:val="24"/>
        </w:rPr>
        <w:t>，在相临近的时间内，对被测件的</w:t>
      </w:r>
      <w:r>
        <w:rPr>
          <w:rFonts w:hint="eastAsia"/>
          <w:sz w:val="24"/>
        </w:rPr>
        <w:t>含水率</w:t>
      </w:r>
      <w:r>
        <w:rPr>
          <w:sz w:val="24"/>
        </w:rPr>
        <w:t>连续测量10次，得10个测量数据汇于表1：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04"/>
        <w:gridCol w:w="1304"/>
        <w:gridCol w:w="1304"/>
        <w:gridCol w:w="1304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测试次数n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8.5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8.5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9.0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9.0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测试次数n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8.5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9.0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9.0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8.5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8.5</w:t>
            </w:r>
          </w:p>
        </w:tc>
      </w:tr>
    </w:tbl>
    <w:p>
      <w:pPr>
        <w:spacing w:line="360" w:lineRule="auto"/>
        <w:ind w:firstLine="720" w:firstLineChars="300"/>
        <w:rPr>
          <w:color w:val="FF0000"/>
          <w:sz w:val="24"/>
        </w:rPr>
      </w:pPr>
      <w:r>
        <w:rPr>
          <w:sz w:val="24"/>
        </w:rPr>
        <w:t xml:space="preserve">被测试件测量值的平均值：  </w:t>
      </w:r>
      <w:r>
        <w:rPr>
          <w:color w:val="FF0000"/>
          <w:position w:val="-18"/>
          <w:sz w:val="24"/>
        </w:rPr>
        <w:object>
          <v:shape id="_x0000_i1025" o:spt="75" type="#_x0000_t75" style="height:33.5pt;width:115.1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position w:val="-22"/>
          <w:sz w:val="24"/>
        </w:rPr>
      </w:pPr>
      <w:r>
        <w:rPr>
          <w:kern w:val="0"/>
          <w:sz w:val="24"/>
        </w:rPr>
        <w:t>单次重复性测量值的实验标准差：</w:t>
      </w:r>
      <w:r>
        <w:rPr>
          <w:kern w:val="0"/>
          <w:position w:val="-24"/>
          <w:sz w:val="24"/>
        </w:rPr>
        <w:object>
          <v:shape id="_x0000_i1026" o:spt="75" type="#_x0000_t75" style="height:45pt;width:181.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kern w:val="0"/>
          <w:sz w:val="24"/>
        </w:rPr>
        <w:t xml:space="preserve">被测量估计值（ 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m:rPr/>
              <w:rPr>
                <w:rFonts w:ascii="Cambria Math" w:hAnsi="Cambria Math"/>
                <w:kern w:val="0"/>
                <w:sz w:val="24"/>
              </w:rPr>
              <m:t>H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e>
        </m:bar>
      </m:oMath>
      <w:r>
        <w:rPr>
          <w:rFonts w:ascii="Cambria Math" w:hAnsi="Cambria Math"/>
          <w:i/>
          <w:kern w:val="0"/>
          <w:sz w:val="24"/>
        </w:rPr>
        <w:t xml:space="preserve"> </w:t>
      </w:r>
      <w:r>
        <w:rPr>
          <w:kern w:val="0"/>
          <w:sz w:val="24"/>
        </w:rPr>
        <w:t>）标准不确定度分量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kern w:val="0"/>
          <w:sz w:val="24"/>
        </w:rPr>
        <w:t>：</w:t>
      </w:r>
      <w:bookmarkStart w:id="1" w:name="_Hlk36298355"/>
      <w:r>
        <w:rPr>
          <w:kern w:val="0"/>
          <w:sz w:val="24"/>
        </w:rPr>
        <w:t xml:space="preserve">（ 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m:rPr/>
              <w:rPr>
                <w:rFonts w:ascii="Cambria Math" w:hAnsi="Cambria Math"/>
                <w:kern w:val="0"/>
                <w:sz w:val="24"/>
              </w:rPr>
              <m:t>H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e>
        </m:bar>
      </m:oMath>
      <w:r>
        <w:rPr>
          <w:rFonts w:ascii="Cambria Math" w:hAnsi="Cambria Math"/>
          <w:i/>
          <w:kern w:val="0"/>
          <w:sz w:val="24"/>
        </w:rPr>
        <w:t xml:space="preserve"> </w:t>
      </w:r>
      <w:r>
        <w:rPr>
          <w:kern w:val="0"/>
          <w:sz w:val="24"/>
        </w:rPr>
        <w:t>为1组数据的平均值，取n=1）</w:t>
      </w:r>
      <w:bookmarkEnd w:id="1"/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标准不确定度分量：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0.258%   </w:t>
      </w:r>
      <w:r>
        <w:rPr>
          <w:sz w:val="24"/>
        </w:rPr>
        <w:t xml:space="preserve">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kern w:val="0"/>
                <w:sz w:val="24"/>
              </w:rPr>
              <m:t>u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e>
          <m:sub>
            <m:r>
              <m:rPr/>
              <w:rPr>
                <w:rFonts w:ascii="Cambria Math" w:hAnsi="Cambria Math"/>
                <w:kern w:val="0"/>
                <w:sz w:val="24"/>
              </w:rPr>
              <m:t>2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bCs/>
          <w:sz w:val="24"/>
          <w:lang w:val="en-US" w:eastAsia="zh-CN"/>
        </w:rPr>
        <w:t>查木材水分</w:t>
      </w:r>
      <w:r>
        <w:rPr>
          <w:rFonts w:hint="eastAsia"/>
          <w:bCs/>
          <w:sz w:val="24"/>
        </w:rPr>
        <w:t>测试仪</w:t>
      </w:r>
      <w:r>
        <w:rPr>
          <w:sz w:val="24"/>
        </w:rPr>
        <w:t>的</w:t>
      </w:r>
      <w:r>
        <w:rPr>
          <w:rFonts w:hint="eastAsia"/>
          <w:sz w:val="24"/>
        </w:rPr>
        <w:t>校准证书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最大允许误差</w:t>
      </w:r>
      <w:r>
        <w:rPr>
          <w:rFonts w:hint="eastAsia" w:ascii="宋体" w:hAnsi="宋体" w:eastAsia="宋体" w:cs="宋体"/>
          <w:sz w:val="24"/>
          <w:lang w:val="en-US" w:eastAsia="zh-CN"/>
        </w:rPr>
        <w:t>±</w:t>
      </w:r>
      <w:r>
        <w:rPr>
          <w:rFonts w:hint="eastAsia"/>
          <w:sz w:val="24"/>
          <w:lang w:val="en-US" w:eastAsia="zh-CN"/>
        </w:rPr>
        <w:t>1.0%，按照均匀分布，半宽a=1.0%,包含因子</w:t>
      </w:r>
      <w:r>
        <w:rPr>
          <w:rFonts w:hint="eastAsia"/>
          <w:i/>
          <w:iCs/>
          <w:sz w:val="24"/>
          <w:lang w:val="en-US" w:eastAsia="zh-CN"/>
        </w:rPr>
        <w:t xml:space="preserve"> k</w:t>
      </w:r>
      <w:r>
        <w:rPr>
          <w:rFonts w:hint="eastAsia"/>
          <w:sz w:val="24"/>
          <w:lang w:val="en-US" w:eastAsia="zh-CN"/>
        </w:rPr>
        <w:t>=</w:t>
      </w:r>
      <w:r>
        <w:rPr>
          <w:rFonts w:hint="eastAsia"/>
          <w:position w:val="-8"/>
          <w:sz w:val="24"/>
          <w:lang w:val="en-US" w:eastAsia="zh-CN"/>
        </w:rPr>
        <w:object>
          <v:shape id="_x0000_i1027" o:spt="75" type="#_x0000_t75" style="height:19pt;width:1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eastAsia"/>
          <w:sz w:val="24"/>
        </w:rPr>
        <w:t>，</w:t>
      </w:r>
      <w:r>
        <w:rPr>
          <w:sz w:val="24"/>
        </w:rPr>
        <w:t>则由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不确定度为：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i/>
          <w:position w:val="-24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kern w:val="0"/>
                <w:sz w:val="24"/>
              </w:rPr>
              <m:t>u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e>
          <m:sub>
            <m:r>
              <m:rPr/>
              <w:rPr>
                <w:rFonts w:ascii="Cambria Math" w:hAnsi="Cambria Math"/>
                <w:kern w:val="0"/>
                <w:sz w:val="24"/>
              </w:rPr>
              <m:t>2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sub>
        </m:sSub>
      </m:oMath>
      <w:r>
        <w:rPr>
          <w:kern w:val="0"/>
          <w:position w:val="-36"/>
          <w:sz w:val="24"/>
        </w:rPr>
        <w:object>
          <v:shape id="_x0000_i1028" o:spt="75" type="#_x0000_t75" style="height:39pt;width:156.3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sz w:val="24"/>
        </w:rPr>
      </w:pPr>
      <w:r>
        <w:rPr>
          <w:sz w:val="24"/>
        </w:rPr>
        <w:t>4.1标准不确定度汇总表</w:t>
      </w:r>
      <w:r>
        <w:rPr>
          <w:rFonts w:hint="eastAsia"/>
          <w:sz w:val="24"/>
        </w:rPr>
        <w:t>2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270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27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  <w:r>
              <w:rPr>
                <w:rFonts w:hint="eastAsia"/>
                <w:sz w:val="24"/>
              </w:rPr>
              <w:t>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7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0837</w:t>
            </w:r>
            <w:r>
              <w:rPr>
                <w:rFonts w:hint="eastAsia"/>
                <w:sz w:val="24"/>
              </w:rPr>
              <w:t>%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>4.2合成标准不确定度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  <w:vertAlign w:val="subscript"/>
        </w:rPr>
        <w:t>c</w:t>
      </w:r>
      <w:r>
        <w:rPr>
          <w:sz w:val="24"/>
        </w:rPr>
        <w:t>的计算</w:t>
      </w:r>
    </w:p>
    <w:p>
      <w:pPr>
        <w:spacing w:line="360" w:lineRule="auto"/>
        <w:ind w:firstLine="480" w:firstLineChars="200"/>
        <w:rPr>
          <w:b/>
          <w:bCs/>
          <w:sz w:val="24"/>
        </w:rPr>
      </w:pPr>
      <w:r>
        <w:rPr>
          <w:sz w:val="24"/>
        </w:rPr>
        <w:t xml:space="preserve">    </w:t>
      </w:r>
      <w:r>
        <w:rPr>
          <w:position w:val="-14"/>
          <w:sz w:val="24"/>
        </w:rPr>
        <w:object>
          <v:shape id="_x0000_i1029" o:spt="75" type="#_x0000_t75" style="height:24.95pt;width:224.8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b/>
          <w:bCs/>
          <w:sz w:val="24"/>
        </w:rPr>
        <w:t xml:space="preserve">             </w:t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</w:t>
      </w:r>
      <w:r>
        <w:rPr>
          <w:rFonts w:hint="eastAsia"/>
          <w:b/>
          <w:bCs/>
          <w:i/>
          <w:iCs/>
          <w:sz w:val="24"/>
        </w:rPr>
        <w:t>U</w:t>
      </w:r>
      <w:r>
        <w:rPr>
          <w:b/>
          <w:bCs/>
          <w:sz w:val="24"/>
        </w:rPr>
        <w:t>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2,置信概率 95％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>
      <w:pPr>
        <w:spacing w:line="360" w:lineRule="auto"/>
        <w:ind w:firstLine="960" w:firstLineChars="400"/>
        <w:rPr>
          <w:sz w:val="24"/>
        </w:rPr>
      </w:pP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%</w:t>
      </w:r>
      <w:r>
        <w:rPr>
          <w:sz w:val="24"/>
        </w:rPr>
        <w:t>=</w:t>
      </w:r>
      <w:r>
        <w:rPr>
          <w:rFonts w:hint="eastAsia"/>
          <w:sz w:val="24"/>
        </w:rPr>
        <w:t>0.5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%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b/>
          <w:bCs/>
          <w:sz w:val="24"/>
        </w:rPr>
        <w:t xml:space="preserve">测量不确定度的报告与表示   </w:t>
      </w:r>
      <w:r>
        <w:rPr>
          <w:sz w:val="24"/>
        </w:rPr>
        <w:t xml:space="preserve">  </w:t>
      </w:r>
    </w:p>
    <w:p>
      <w:pPr>
        <w:spacing w:line="360" w:lineRule="auto"/>
        <w:ind w:firstLine="960" w:firstLineChars="400"/>
        <w:rPr>
          <w:kern w:val="0"/>
          <w:sz w:val="24"/>
        </w:rPr>
      </w:pPr>
      <w:r>
        <w:rPr>
          <w:i/>
          <w:sz w:val="24"/>
        </w:rPr>
        <w:t>U＝</w:t>
      </w:r>
      <w:r>
        <w:rPr>
          <w:rFonts w:hint="eastAsia"/>
          <w:iCs/>
          <w:sz w:val="24"/>
        </w:rPr>
        <w:t>0.5</w:t>
      </w:r>
      <w:r>
        <w:rPr>
          <w:rFonts w:hint="eastAsia"/>
          <w:iCs/>
          <w:sz w:val="24"/>
          <w:lang w:val="en-US" w:eastAsia="zh-CN"/>
        </w:rPr>
        <w:t>4</w:t>
      </w:r>
      <w:r>
        <w:rPr>
          <w:rFonts w:hint="eastAsia"/>
          <w:iCs/>
          <w:sz w:val="24"/>
        </w:rPr>
        <w:t>%</w:t>
      </w:r>
      <w:r>
        <w:rPr>
          <w:sz w:val="24"/>
        </w:rPr>
        <w:t xml:space="preserve">,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p>
      <w:pPr>
        <w:spacing w:line="360" w:lineRule="auto"/>
        <w:ind w:firstLine="960" w:firstLineChars="400"/>
        <w:rPr>
          <w:kern w:val="0"/>
          <w:sz w:val="24"/>
        </w:rPr>
      </w:pPr>
    </w:p>
    <w:p>
      <w:pPr>
        <w:spacing w:line="360" w:lineRule="auto"/>
        <w:ind w:firstLine="960" w:firstLineChars="400"/>
        <w:rPr>
          <w:rFonts w:hint="default" w:eastAsia="宋体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</w:rPr>
        <w:t xml:space="preserve">                                           评定人：</w:t>
      </w:r>
      <w:r>
        <w:rPr>
          <w:rFonts w:hint="eastAsia"/>
          <w:kern w:val="0"/>
          <w:sz w:val="24"/>
          <w:lang w:val="en-US" w:eastAsia="zh-CN"/>
        </w:rPr>
        <w:t>赵县伟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3E6112"/>
    <w:multiLevelType w:val="singleLevel"/>
    <w:tmpl w:val="BD3E6112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AC80B4"/>
    <w:multiLevelType w:val="singleLevel"/>
    <w:tmpl w:val="6EAC80B4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36AC5"/>
    <w:rsid w:val="00067304"/>
    <w:rsid w:val="00067EB5"/>
    <w:rsid w:val="000942B7"/>
    <w:rsid w:val="000D5B0F"/>
    <w:rsid w:val="000F5927"/>
    <w:rsid w:val="00193E47"/>
    <w:rsid w:val="00194D5A"/>
    <w:rsid w:val="001B03E0"/>
    <w:rsid w:val="001B0550"/>
    <w:rsid w:val="00202874"/>
    <w:rsid w:val="00227CDF"/>
    <w:rsid w:val="00266B2A"/>
    <w:rsid w:val="002804DD"/>
    <w:rsid w:val="002B0F65"/>
    <w:rsid w:val="002E58F2"/>
    <w:rsid w:val="002F2E08"/>
    <w:rsid w:val="0031005A"/>
    <w:rsid w:val="00310C79"/>
    <w:rsid w:val="003869A8"/>
    <w:rsid w:val="003F6438"/>
    <w:rsid w:val="004277C9"/>
    <w:rsid w:val="0047357A"/>
    <w:rsid w:val="00477F42"/>
    <w:rsid w:val="00486E22"/>
    <w:rsid w:val="00537DF8"/>
    <w:rsid w:val="00546929"/>
    <w:rsid w:val="00554E60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BC382C"/>
    <w:rsid w:val="00C14B91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9D4DA9"/>
    <w:rsid w:val="03A82039"/>
    <w:rsid w:val="041D47D5"/>
    <w:rsid w:val="0436565A"/>
    <w:rsid w:val="04444815"/>
    <w:rsid w:val="059C21AC"/>
    <w:rsid w:val="05F172B2"/>
    <w:rsid w:val="062619D7"/>
    <w:rsid w:val="063C65F3"/>
    <w:rsid w:val="067D77AC"/>
    <w:rsid w:val="06C201D1"/>
    <w:rsid w:val="07640BC6"/>
    <w:rsid w:val="07736171"/>
    <w:rsid w:val="08843074"/>
    <w:rsid w:val="08EE355A"/>
    <w:rsid w:val="08F61E9B"/>
    <w:rsid w:val="09376339"/>
    <w:rsid w:val="09715387"/>
    <w:rsid w:val="09BE7075"/>
    <w:rsid w:val="0A9A5E74"/>
    <w:rsid w:val="0AAC240E"/>
    <w:rsid w:val="0B397FDA"/>
    <w:rsid w:val="0B571171"/>
    <w:rsid w:val="0C994C14"/>
    <w:rsid w:val="0D931AE1"/>
    <w:rsid w:val="0DC07BA3"/>
    <w:rsid w:val="0E1326AB"/>
    <w:rsid w:val="0E2137A4"/>
    <w:rsid w:val="0E4D307F"/>
    <w:rsid w:val="0EBB5316"/>
    <w:rsid w:val="0EBC1312"/>
    <w:rsid w:val="0EC001EF"/>
    <w:rsid w:val="0EEB4B2B"/>
    <w:rsid w:val="0EFA4090"/>
    <w:rsid w:val="0F3950AD"/>
    <w:rsid w:val="10166C65"/>
    <w:rsid w:val="103E7FAD"/>
    <w:rsid w:val="10C76CC6"/>
    <w:rsid w:val="10F30E1F"/>
    <w:rsid w:val="117068EC"/>
    <w:rsid w:val="11AF1B39"/>
    <w:rsid w:val="11DD0A90"/>
    <w:rsid w:val="121C0DCF"/>
    <w:rsid w:val="12B502CE"/>
    <w:rsid w:val="13873537"/>
    <w:rsid w:val="150669D4"/>
    <w:rsid w:val="15205ED3"/>
    <w:rsid w:val="152C0C18"/>
    <w:rsid w:val="1581369B"/>
    <w:rsid w:val="15844914"/>
    <w:rsid w:val="158B5187"/>
    <w:rsid w:val="175072CC"/>
    <w:rsid w:val="17AE2B0B"/>
    <w:rsid w:val="18175742"/>
    <w:rsid w:val="183E7280"/>
    <w:rsid w:val="185302DE"/>
    <w:rsid w:val="1891397E"/>
    <w:rsid w:val="18E021F0"/>
    <w:rsid w:val="19185113"/>
    <w:rsid w:val="196E5CC7"/>
    <w:rsid w:val="19905B34"/>
    <w:rsid w:val="1A3216F7"/>
    <w:rsid w:val="1AE45BF4"/>
    <w:rsid w:val="1AF87875"/>
    <w:rsid w:val="1B285AE1"/>
    <w:rsid w:val="1B8F690F"/>
    <w:rsid w:val="1BEF4851"/>
    <w:rsid w:val="1C177904"/>
    <w:rsid w:val="1CAE64BA"/>
    <w:rsid w:val="1CEE68B6"/>
    <w:rsid w:val="1D911DE5"/>
    <w:rsid w:val="1DD06D59"/>
    <w:rsid w:val="1DDE692B"/>
    <w:rsid w:val="1E7764FD"/>
    <w:rsid w:val="1E7B6870"/>
    <w:rsid w:val="1F073C5F"/>
    <w:rsid w:val="1F817EB6"/>
    <w:rsid w:val="207B4428"/>
    <w:rsid w:val="20C067BC"/>
    <w:rsid w:val="218956D2"/>
    <w:rsid w:val="22241052"/>
    <w:rsid w:val="224156DA"/>
    <w:rsid w:val="22A05F60"/>
    <w:rsid w:val="23A470A8"/>
    <w:rsid w:val="24977834"/>
    <w:rsid w:val="24CB6DA3"/>
    <w:rsid w:val="25263E94"/>
    <w:rsid w:val="25C47678"/>
    <w:rsid w:val="25CB6853"/>
    <w:rsid w:val="25E37249"/>
    <w:rsid w:val="26AA6502"/>
    <w:rsid w:val="27217915"/>
    <w:rsid w:val="27712FBE"/>
    <w:rsid w:val="27725E1D"/>
    <w:rsid w:val="27877D80"/>
    <w:rsid w:val="287857C0"/>
    <w:rsid w:val="28D23530"/>
    <w:rsid w:val="292A5016"/>
    <w:rsid w:val="295E52F6"/>
    <w:rsid w:val="2A7D74CC"/>
    <w:rsid w:val="2AE95DBC"/>
    <w:rsid w:val="2AF51755"/>
    <w:rsid w:val="2B183C58"/>
    <w:rsid w:val="2B881D0F"/>
    <w:rsid w:val="2C7F5B3F"/>
    <w:rsid w:val="2D0619FA"/>
    <w:rsid w:val="2D142369"/>
    <w:rsid w:val="2E833646"/>
    <w:rsid w:val="2F113080"/>
    <w:rsid w:val="2F45343A"/>
    <w:rsid w:val="2F5F5D52"/>
    <w:rsid w:val="2F71161C"/>
    <w:rsid w:val="2F8D1F5F"/>
    <w:rsid w:val="30720611"/>
    <w:rsid w:val="30797CCF"/>
    <w:rsid w:val="30BC705F"/>
    <w:rsid w:val="31476743"/>
    <w:rsid w:val="31886E82"/>
    <w:rsid w:val="32352CB0"/>
    <w:rsid w:val="329F4483"/>
    <w:rsid w:val="32EE0F67"/>
    <w:rsid w:val="32FD5AF2"/>
    <w:rsid w:val="339F473E"/>
    <w:rsid w:val="33C6591C"/>
    <w:rsid w:val="3594212D"/>
    <w:rsid w:val="35BB3EF0"/>
    <w:rsid w:val="35D21864"/>
    <w:rsid w:val="35DE3514"/>
    <w:rsid w:val="35E0728C"/>
    <w:rsid w:val="35EA246F"/>
    <w:rsid w:val="35EE2AE6"/>
    <w:rsid w:val="36184782"/>
    <w:rsid w:val="3628478F"/>
    <w:rsid w:val="369E6246"/>
    <w:rsid w:val="374B63DB"/>
    <w:rsid w:val="37A94C31"/>
    <w:rsid w:val="37D9026F"/>
    <w:rsid w:val="37F17F01"/>
    <w:rsid w:val="37F30DCD"/>
    <w:rsid w:val="38177E64"/>
    <w:rsid w:val="3832240A"/>
    <w:rsid w:val="384F24A7"/>
    <w:rsid w:val="385C5CFF"/>
    <w:rsid w:val="39810D86"/>
    <w:rsid w:val="39983970"/>
    <w:rsid w:val="39A71E6F"/>
    <w:rsid w:val="3A366619"/>
    <w:rsid w:val="3A4D2A17"/>
    <w:rsid w:val="3A9E7CD6"/>
    <w:rsid w:val="3AEC66D3"/>
    <w:rsid w:val="3B516536"/>
    <w:rsid w:val="3BFF1E5E"/>
    <w:rsid w:val="3CD52698"/>
    <w:rsid w:val="3DF53AF1"/>
    <w:rsid w:val="3E5A7DF8"/>
    <w:rsid w:val="3E782D86"/>
    <w:rsid w:val="3F113FAD"/>
    <w:rsid w:val="3F45685F"/>
    <w:rsid w:val="3F652FF2"/>
    <w:rsid w:val="3F6903D3"/>
    <w:rsid w:val="3F6A1D37"/>
    <w:rsid w:val="3FA173DB"/>
    <w:rsid w:val="3FB17206"/>
    <w:rsid w:val="3FB83028"/>
    <w:rsid w:val="409F2474"/>
    <w:rsid w:val="41733268"/>
    <w:rsid w:val="41962551"/>
    <w:rsid w:val="420A743F"/>
    <w:rsid w:val="4242307D"/>
    <w:rsid w:val="42D552A6"/>
    <w:rsid w:val="43880F63"/>
    <w:rsid w:val="445175A7"/>
    <w:rsid w:val="44527934"/>
    <w:rsid w:val="447828CB"/>
    <w:rsid w:val="44B57B36"/>
    <w:rsid w:val="44CE6944"/>
    <w:rsid w:val="45FD79E7"/>
    <w:rsid w:val="45FE3658"/>
    <w:rsid w:val="462C7D91"/>
    <w:rsid w:val="463F1C8F"/>
    <w:rsid w:val="465B64BB"/>
    <w:rsid w:val="46653419"/>
    <w:rsid w:val="46727C2E"/>
    <w:rsid w:val="47115130"/>
    <w:rsid w:val="475C24EB"/>
    <w:rsid w:val="47674205"/>
    <w:rsid w:val="481174DD"/>
    <w:rsid w:val="48B16866"/>
    <w:rsid w:val="49680B69"/>
    <w:rsid w:val="499A7F67"/>
    <w:rsid w:val="499D7538"/>
    <w:rsid w:val="49EA0FF1"/>
    <w:rsid w:val="4A224389"/>
    <w:rsid w:val="4A2B6181"/>
    <w:rsid w:val="4B1703A6"/>
    <w:rsid w:val="4BA806D8"/>
    <w:rsid w:val="4C4E578C"/>
    <w:rsid w:val="4C6A1B2F"/>
    <w:rsid w:val="4CD60CFE"/>
    <w:rsid w:val="4D981DA3"/>
    <w:rsid w:val="4DDC26A4"/>
    <w:rsid w:val="4DEC72AA"/>
    <w:rsid w:val="4DF551E8"/>
    <w:rsid w:val="4DF571F5"/>
    <w:rsid w:val="4E9273F7"/>
    <w:rsid w:val="4E9A3C6D"/>
    <w:rsid w:val="4F3508CD"/>
    <w:rsid w:val="4F514F5F"/>
    <w:rsid w:val="4FC501D3"/>
    <w:rsid w:val="506A3EB6"/>
    <w:rsid w:val="50FD4AA8"/>
    <w:rsid w:val="51320972"/>
    <w:rsid w:val="51D71733"/>
    <w:rsid w:val="52163E48"/>
    <w:rsid w:val="52315D80"/>
    <w:rsid w:val="526747A8"/>
    <w:rsid w:val="527C28B0"/>
    <w:rsid w:val="546F1767"/>
    <w:rsid w:val="550D2A39"/>
    <w:rsid w:val="558C45D2"/>
    <w:rsid w:val="55A51501"/>
    <w:rsid w:val="55BA7E5F"/>
    <w:rsid w:val="55E0145F"/>
    <w:rsid w:val="561C144A"/>
    <w:rsid w:val="57964E01"/>
    <w:rsid w:val="57CC2099"/>
    <w:rsid w:val="589249BA"/>
    <w:rsid w:val="58F91F1B"/>
    <w:rsid w:val="5944689B"/>
    <w:rsid w:val="5A3F282F"/>
    <w:rsid w:val="5ACE0218"/>
    <w:rsid w:val="5BEA2D95"/>
    <w:rsid w:val="5BEC0B30"/>
    <w:rsid w:val="5C273938"/>
    <w:rsid w:val="5CA815B7"/>
    <w:rsid w:val="5D7B6436"/>
    <w:rsid w:val="5DB553B5"/>
    <w:rsid w:val="5E4A0E97"/>
    <w:rsid w:val="5E6C67F7"/>
    <w:rsid w:val="5EE017FC"/>
    <w:rsid w:val="5EE13BD2"/>
    <w:rsid w:val="5EFD54A6"/>
    <w:rsid w:val="5F3D27AA"/>
    <w:rsid w:val="5FBA6C7D"/>
    <w:rsid w:val="6001421E"/>
    <w:rsid w:val="600B2CAE"/>
    <w:rsid w:val="603552AE"/>
    <w:rsid w:val="60504CB2"/>
    <w:rsid w:val="60A22F1C"/>
    <w:rsid w:val="60F26A90"/>
    <w:rsid w:val="614439C5"/>
    <w:rsid w:val="6157578C"/>
    <w:rsid w:val="61E41603"/>
    <w:rsid w:val="622A55B4"/>
    <w:rsid w:val="629B5D9F"/>
    <w:rsid w:val="629D0959"/>
    <w:rsid w:val="6304360C"/>
    <w:rsid w:val="635F53E5"/>
    <w:rsid w:val="63BD10F1"/>
    <w:rsid w:val="63DB627B"/>
    <w:rsid w:val="63E47698"/>
    <w:rsid w:val="64C37BF6"/>
    <w:rsid w:val="65006754"/>
    <w:rsid w:val="65273CE0"/>
    <w:rsid w:val="659D0447"/>
    <w:rsid w:val="65EE47FE"/>
    <w:rsid w:val="66D954AE"/>
    <w:rsid w:val="67B51A77"/>
    <w:rsid w:val="681B0E89"/>
    <w:rsid w:val="687136DB"/>
    <w:rsid w:val="6A007491"/>
    <w:rsid w:val="6A764632"/>
    <w:rsid w:val="6A871B8E"/>
    <w:rsid w:val="6A8B5143"/>
    <w:rsid w:val="6BB34520"/>
    <w:rsid w:val="6BB92001"/>
    <w:rsid w:val="6BF70BCC"/>
    <w:rsid w:val="6C5A5A6D"/>
    <w:rsid w:val="6C97799E"/>
    <w:rsid w:val="6CB1691E"/>
    <w:rsid w:val="6CB540F2"/>
    <w:rsid w:val="6D1A7968"/>
    <w:rsid w:val="6D9E4D5C"/>
    <w:rsid w:val="6DE35949"/>
    <w:rsid w:val="6E162B44"/>
    <w:rsid w:val="6E194DD2"/>
    <w:rsid w:val="6E9F7006"/>
    <w:rsid w:val="6EA232AD"/>
    <w:rsid w:val="6EDD43E7"/>
    <w:rsid w:val="6EE92007"/>
    <w:rsid w:val="6F3E05A4"/>
    <w:rsid w:val="6FB62831"/>
    <w:rsid w:val="71F52FD3"/>
    <w:rsid w:val="729329B5"/>
    <w:rsid w:val="72E41463"/>
    <w:rsid w:val="733C6C07"/>
    <w:rsid w:val="7376125A"/>
    <w:rsid w:val="739A7D73"/>
    <w:rsid w:val="73A22EA8"/>
    <w:rsid w:val="74CE5F27"/>
    <w:rsid w:val="753B0584"/>
    <w:rsid w:val="75513159"/>
    <w:rsid w:val="75622865"/>
    <w:rsid w:val="7786572D"/>
    <w:rsid w:val="77E617D9"/>
    <w:rsid w:val="77E65C7D"/>
    <w:rsid w:val="784903B4"/>
    <w:rsid w:val="78580BA6"/>
    <w:rsid w:val="789B1DCD"/>
    <w:rsid w:val="78E1237D"/>
    <w:rsid w:val="78E320FF"/>
    <w:rsid w:val="78EB596B"/>
    <w:rsid w:val="79507382"/>
    <w:rsid w:val="795D1F6F"/>
    <w:rsid w:val="7969375C"/>
    <w:rsid w:val="7A0963C2"/>
    <w:rsid w:val="7A2B1906"/>
    <w:rsid w:val="7A7B1BBB"/>
    <w:rsid w:val="7A7F2C28"/>
    <w:rsid w:val="7B1A5A17"/>
    <w:rsid w:val="7BBD0AA3"/>
    <w:rsid w:val="7C492337"/>
    <w:rsid w:val="7C5021F4"/>
    <w:rsid w:val="7D292894"/>
    <w:rsid w:val="7D4F1BCF"/>
    <w:rsid w:val="7DC46F29"/>
    <w:rsid w:val="7DE91E93"/>
    <w:rsid w:val="7E320E13"/>
    <w:rsid w:val="7E557E8D"/>
    <w:rsid w:val="7E70533E"/>
    <w:rsid w:val="7E9C7095"/>
    <w:rsid w:val="7EB32DDA"/>
    <w:rsid w:val="7F9E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2022-08-05T06:27:00Z</dcterms:created>
  <dc:creator>知足常乐</dc:creator>
  <cp:lastModifiedBy>金银铜铁</cp:lastModifiedBy>
  <dcterms:modified xsi:type="dcterms:W3CDTF">2022-12-01T08:52:12Z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EB79D4AB25BF4281BCA7C6C912471FBA</vt:lpwstr>
  </property>
</Properties>
</file>