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1303-2022-QEO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江西智云电气有限公司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1"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2022年11月28日 上午至2022年11月28日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4"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hint="eastAsia" w:ascii="宋体" w:eastAsia="宋体"/>
                <w:b/>
                <w:color w:val="000000"/>
                <w:szCs w:val="21"/>
                <w:lang w:eastAsia="zh-CN"/>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40"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 w:hRule="exact"/>
        </w:trPr>
        <w:tc>
          <w:tcPr>
            <w:tcW w:w="2162" w:type="dxa"/>
            <w:vAlign w:val="center"/>
          </w:tcPr>
          <w:p>
            <w:pPr>
              <w:jc w:val="both"/>
              <w:rPr>
                <w:rFonts w:ascii="宋体"/>
                <w:b/>
                <w:szCs w:val="21"/>
              </w:rPr>
            </w:pPr>
            <w:r>
              <w:rPr>
                <w:rFonts w:hint="eastAsia" w:ascii="宋体"/>
                <w:b/>
                <w:szCs w:val="21"/>
              </w:rPr>
              <w:t>审核方式</w:t>
            </w:r>
          </w:p>
        </w:tc>
        <w:tc>
          <w:tcPr>
            <w:tcW w:w="7431" w:type="dxa"/>
            <w:tcMar>
              <w:left w:w="113" w:type="dxa"/>
            </w:tcMar>
            <w:vAlign w:val="center"/>
          </w:tcPr>
          <w:p>
            <w:pPr>
              <w:jc w:val="both"/>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exact"/>
        </w:trPr>
        <w:tc>
          <w:tcPr>
            <w:tcW w:w="2162" w:type="dxa"/>
            <w:vAlign w:val="center"/>
          </w:tcPr>
          <w:p>
            <w:pPr>
              <w:jc w:val="both"/>
              <w:rPr>
                <w:rFonts w:ascii="宋体"/>
                <w:b/>
                <w:color w:val="000000"/>
                <w:szCs w:val="21"/>
              </w:rPr>
            </w:pPr>
            <w:r>
              <w:rPr>
                <w:rFonts w:hint="eastAsia" w:ascii="宋体"/>
                <w:b/>
                <w:color w:val="000000"/>
                <w:szCs w:val="21"/>
              </w:rPr>
              <w:t>审核方法</w:t>
            </w:r>
          </w:p>
        </w:tc>
        <w:tc>
          <w:tcPr>
            <w:tcW w:w="7431" w:type="dxa"/>
            <w:tcMar>
              <w:left w:w="113" w:type="dxa"/>
            </w:tcMar>
            <w:vAlign w:val="center"/>
          </w:tcPr>
          <w:p>
            <w:pPr>
              <w:jc w:val="both"/>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exact"/>
        </w:trPr>
        <w:tc>
          <w:tcPr>
            <w:tcW w:w="2162" w:type="dxa"/>
            <w:vAlign w:val="center"/>
          </w:tcPr>
          <w:p>
            <w:pPr>
              <w:tabs>
                <w:tab w:val="left" w:pos="4285"/>
              </w:tabs>
              <w:jc w:val="both"/>
              <w:rPr>
                <w:rFonts w:cs="Arial"/>
                <w:b/>
                <w:bCs/>
                <w:color w:val="0000FF"/>
                <w:szCs w:val="21"/>
              </w:rPr>
            </w:pPr>
            <w:r>
              <w:rPr>
                <w:rFonts w:hint="eastAsia" w:cs="Arial"/>
                <w:b/>
                <w:bCs/>
                <w:color w:val="0000FF"/>
                <w:szCs w:val="21"/>
              </w:rPr>
              <w:t>审核地址（含远程）</w:t>
            </w:r>
          </w:p>
        </w:tc>
        <w:tc>
          <w:tcPr>
            <w:tcW w:w="7431" w:type="dxa"/>
            <w:tcMar>
              <w:left w:w="113" w:type="dxa"/>
            </w:tcMar>
            <w:vAlign w:val="center"/>
          </w:tcPr>
          <w:p>
            <w:pPr>
              <w:jc w:val="both"/>
              <w:rPr>
                <w:rFonts w:ascii="宋体"/>
                <w:b/>
                <w:color w:val="0000FF"/>
                <w:szCs w:val="21"/>
              </w:rPr>
            </w:pPr>
            <w:r>
              <w:rPr>
                <w:b w:val="0"/>
                <w:bCs w:val="0"/>
                <w:sz w:val="21"/>
                <w:szCs w:val="21"/>
              </w:rPr>
              <w:t>江西省南昌市青山湖区上海北路666号青山湖商业广场502号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1" w:hRule="exact"/>
        </w:trPr>
        <w:tc>
          <w:tcPr>
            <w:tcW w:w="2162" w:type="dxa"/>
            <w:vAlign w:val="center"/>
          </w:tcPr>
          <w:p>
            <w:pPr>
              <w:jc w:val="both"/>
              <w:rPr>
                <w:rFonts w:ascii="宋体"/>
                <w:b/>
                <w:color w:val="0000FF"/>
                <w:szCs w:val="21"/>
              </w:rPr>
            </w:pPr>
            <w:r>
              <w:rPr>
                <w:rFonts w:hint="eastAsia" w:ascii="宋体"/>
                <w:b/>
                <w:color w:val="0000FF"/>
                <w:szCs w:val="21"/>
              </w:rPr>
              <w:t>远程审核方式</w:t>
            </w:r>
          </w:p>
        </w:tc>
        <w:tc>
          <w:tcPr>
            <w:tcW w:w="7431" w:type="dxa"/>
            <w:tcMar>
              <w:left w:w="113" w:type="dxa"/>
            </w:tcMar>
            <w:vAlign w:val="center"/>
          </w:tcPr>
          <w:p>
            <w:pPr>
              <w:jc w:val="both"/>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5" w:hRule="exact"/>
        </w:trPr>
        <w:tc>
          <w:tcPr>
            <w:tcW w:w="2162" w:type="dxa"/>
            <w:vAlign w:val="center"/>
          </w:tcPr>
          <w:p>
            <w:pPr>
              <w:jc w:val="both"/>
              <w:rPr>
                <w:rFonts w:ascii="宋体"/>
                <w:b/>
                <w:color w:val="0000FF"/>
                <w:szCs w:val="21"/>
              </w:rPr>
            </w:pPr>
            <w:r>
              <w:rPr>
                <w:rFonts w:hint="eastAsia" w:ascii="宋体"/>
                <w:b/>
                <w:color w:val="0000FF"/>
                <w:szCs w:val="21"/>
              </w:rPr>
              <w:t>信息安全的控制</w:t>
            </w:r>
          </w:p>
        </w:tc>
        <w:tc>
          <w:tcPr>
            <w:tcW w:w="7431" w:type="dxa"/>
            <w:tcMar>
              <w:left w:w="113" w:type="dxa"/>
            </w:tcMar>
            <w:vAlign w:val="center"/>
          </w:tcPr>
          <w:p>
            <w:pPr>
              <w:jc w:val="both"/>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vAlign w:val="center"/>
          </w:tcPr>
          <w:p>
            <w:pPr>
              <w:jc w:val="both"/>
              <w:rPr>
                <w:rFonts w:ascii="宋体"/>
                <w:b/>
                <w:color w:val="0000FF"/>
                <w:szCs w:val="21"/>
              </w:rPr>
            </w:pPr>
            <w:r>
              <w:rPr>
                <w:rFonts w:hint="eastAsia" w:ascii="宋体"/>
                <w:b/>
                <w:color w:val="0000FF"/>
                <w:szCs w:val="21"/>
              </w:rPr>
              <w:t>远程审核资源</w:t>
            </w:r>
          </w:p>
        </w:tc>
        <w:tc>
          <w:tcPr>
            <w:tcW w:w="7431" w:type="dxa"/>
            <w:tcMar>
              <w:left w:w="113" w:type="dxa"/>
            </w:tcMar>
            <w:vAlign w:val="center"/>
          </w:tcPr>
          <w:p>
            <w:pPr>
              <w:jc w:val="both"/>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jc w:val="both"/>
              <w:rPr>
                <w:rFonts w:ascii="宋体"/>
                <w:b/>
                <w:color w:val="0000FF"/>
                <w:szCs w:val="21"/>
              </w:rPr>
            </w:pPr>
          </w:p>
          <w:p>
            <w:pPr>
              <w:jc w:val="both"/>
              <w:rPr>
                <w:rFonts w:ascii="宋体"/>
                <w:b/>
                <w:color w:val="0000FF"/>
                <w:szCs w:val="21"/>
              </w:rPr>
            </w:pPr>
          </w:p>
          <w:p>
            <w:pPr>
              <w:jc w:val="both"/>
              <w:rPr>
                <w:rFonts w:ascii="宋体"/>
                <w:b/>
                <w:color w:val="0000FF"/>
                <w:szCs w:val="21"/>
              </w:rPr>
            </w:pPr>
          </w:p>
          <w:p>
            <w:pPr>
              <w:jc w:val="both"/>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539"/>
        <w:gridCol w:w="1471"/>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539" w:type="dxa"/>
            <w:vAlign w:val="center"/>
          </w:tcPr>
          <w:p>
            <w:pPr>
              <w:spacing w:line="240" w:lineRule="exact"/>
              <w:jc w:val="center"/>
              <w:rPr>
                <w:b/>
                <w:color w:val="000000"/>
                <w:szCs w:val="21"/>
              </w:rPr>
            </w:pPr>
            <w:r>
              <w:rPr>
                <w:rFonts w:hint="eastAsia"/>
                <w:szCs w:val="21"/>
              </w:rPr>
              <w:t>审核员注册证书号</w:t>
            </w:r>
          </w:p>
        </w:tc>
        <w:tc>
          <w:tcPr>
            <w:tcW w:w="1471"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539"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471"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539"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471"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539" w:type="dxa"/>
            <w:vAlign w:val="center"/>
          </w:tcPr>
          <w:p>
            <w:pPr>
              <w:rPr>
                <w:b/>
                <w:color w:val="000000"/>
                <w:szCs w:val="21"/>
              </w:rPr>
            </w:pPr>
            <w:r>
              <w:rPr>
                <w:rFonts w:hint="eastAsia"/>
                <w:b/>
                <w:color w:val="000000"/>
                <w:szCs w:val="21"/>
              </w:rPr>
              <w:t>工作单位</w:t>
            </w:r>
          </w:p>
        </w:tc>
        <w:tc>
          <w:tcPr>
            <w:tcW w:w="2559"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539" w:type="dxa"/>
            <w:vAlign w:val="center"/>
          </w:tcPr>
          <w:p>
            <w:pPr>
              <w:rPr>
                <w:b/>
                <w:color w:val="000000"/>
                <w:szCs w:val="21"/>
              </w:rPr>
            </w:pPr>
          </w:p>
        </w:tc>
        <w:tc>
          <w:tcPr>
            <w:tcW w:w="2559"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江西智云电气有限公司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江西省南昌市青山湖区上海北路666号青山湖商业广场502号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330001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江西省南昌市青山湖区上海北路666号青山湖商业广场502号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330001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宋增旺</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13755651266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孙娜</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赵艳淑</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b w:val="0"/>
                <w:bCs w:val="0"/>
                <w:sz w:val="21"/>
                <w:szCs w:val="21"/>
              </w:rPr>
              <w:t>电力设施器材、数字视频监控系统、机械电气设备、电工仪器仪表、软件的销售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rPr>
                <w:rFonts w:hint="eastAsia"/>
                <w:color w:val="000000"/>
              </w:rPr>
            </w:pPr>
            <w:r>
              <w:rPr>
                <w:rFonts w:hint="eastAsia"/>
                <w:color w:val="000000"/>
              </w:rPr>
              <w:t>洽谈</w:t>
            </w:r>
            <w:r>
              <w:rPr>
                <w:rFonts w:hint="eastAsia"/>
                <w:color w:val="000000"/>
                <w:lang w:val="en-US" w:eastAsia="zh-CN"/>
              </w:rPr>
              <w:t xml:space="preserve">-- </w:t>
            </w:r>
            <w:r>
              <w:rPr>
                <w:rFonts w:hint="eastAsia"/>
                <w:color w:val="000000"/>
              </w:rPr>
              <w:t>签订合同</w:t>
            </w:r>
            <w:r>
              <w:rPr>
                <w:rFonts w:hint="eastAsia"/>
                <w:color w:val="000000"/>
                <w:lang w:val="en-US" w:eastAsia="zh-CN"/>
              </w:rPr>
              <w:t>--</w:t>
            </w:r>
            <w:r>
              <w:rPr>
                <w:rFonts w:hint="eastAsia"/>
                <w:color w:val="000000"/>
              </w:rPr>
              <w:t>采购</w:t>
            </w:r>
            <w:r>
              <w:rPr>
                <w:rFonts w:hint="eastAsia"/>
                <w:color w:val="000000"/>
                <w:lang w:val="en-US" w:eastAsia="zh-CN"/>
              </w:rPr>
              <w:t>--</w:t>
            </w:r>
            <w:r>
              <w:rPr>
                <w:rFonts w:hint="eastAsia"/>
                <w:color w:val="000000"/>
              </w:rPr>
              <w:t>验收</w:t>
            </w:r>
            <w:r>
              <w:rPr>
                <w:rFonts w:hint="eastAsia"/>
                <w:color w:val="000000"/>
                <w:lang w:val="en-US" w:eastAsia="zh-CN"/>
              </w:rPr>
              <w:t>--</w:t>
            </w:r>
            <w:r>
              <w:rPr>
                <w:rFonts w:hint="eastAsia"/>
                <w:color w:val="000000"/>
              </w:rPr>
              <w:t>销售交付</w:t>
            </w:r>
            <w:r>
              <w:rPr>
                <w:rFonts w:hint="eastAsia"/>
                <w:color w:val="000000"/>
                <w:lang w:val="en-US" w:eastAsia="zh-CN"/>
              </w:rPr>
              <w:t>--</w:t>
            </w:r>
            <w:r>
              <w:rPr>
                <w:rFonts w:hint="eastAsia"/>
                <w:color w:val="000000"/>
              </w:rPr>
              <w:t>售后</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b w:val="0"/>
                <w:bCs w:val="0"/>
                <w:sz w:val="21"/>
                <w:szCs w:val="21"/>
              </w:rPr>
              <w:t>电力设施器材、数字视频监控系统、机械电气设备、电工仪器仪表、软件的销售</w:t>
            </w:r>
          </w:p>
        </w:tc>
        <w:tc>
          <w:tcPr>
            <w:tcW w:w="2006" w:type="dxa"/>
            <w:gridSpan w:val="3"/>
            <w:vAlign w:val="center"/>
          </w:tcPr>
          <w:p>
            <w:pPr>
              <w:spacing w:line="400" w:lineRule="exact"/>
              <w:rPr>
                <w:rFonts w:ascii="宋体" w:hAnsi="宋体"/>
                <w:b/>
                <w:color w:val="000000"/>
                <w:szCs w:val="21"/>
              </w:rPr>
            </w:pPr>
            <w:r>
              <w:rPr>
                <w:b w:val="0"/>
                <w:bCs w:val="0"/>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b w:val="0"/>
                <w:bCs w:val="0"/>
                <w:sz w:val="21"/>
                <w:szCs w:val="21"/>
              </w:rPr>
              <w:t>电力设施器材、数字视频监控系统、机械电气设备、电工仪器仪表、软件的销售所涉及场所的相关环境管理活动</w:t>
            </w:r>
          </w:p>
        </w:tc>
        <w:tc>
          <w:tcPr>
            <w:tcW w:w="2006" w:type="dxa"/>
            <w:gridSpan w:val="3"/>
            <w:vAlign w:val="center"/>
          </w:tcPr>
          <w:p>
            <w:pPr>
              <w:spacing w:line="400" w:lineRule="exact"/>
              <w:rPr>
                <w:rFonts w:ascii="宋体" w:hAnsi="宋体"/>
                <w:b/>
                <w:color w:val="000000"/>
                <w:szCs w:val="21"/>
              </w:rPr>
            </w:pPr>
            <w:r>
              <w:rPr>
                <w:b w:val="0"/>
                <w:bCs w:val="0"/>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b w:val="0"/>
                <w:bCs w:val="0"/>
                <w:sz w:val="21"/>
                <w:szCs w:val="21"/>
              </w:rPr>
              <w:t>电力设施器材、数字视频监控系统、机械电气设备、电工仪器仪表、软件的销售所涉及场所的相关职业健康安全管理活动</w:t>
            </w:r>
          </w:p>
        </w:tc>
        <w:tc>
          <w:tcPr>
            <w:tcW w:w="2006" w:type="dxa"/>
            <w:gridSpan w:val="3"/>
            <w:vAlign w:val="center"/>
          </w:tcPr>
          <w:p>
            <w:pPr>
              <w:spacing w:line="400" w:lineRule="exact"/>
              <w:rPr>
                <w:rFonts w:ascii="宋体" w:hAnsi="宋体"/>
                <w:b/>
                <w:color w:val="000000"/>
                <w:szCs w:val="21"/>
              </w:rPr>
            </w:pPr>
            <w:r>
              <w:rPr>
                <w:b w:val="0"/>
                <w:bCs w:val="0"/>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304"/>
        <w:gridCol w:w="1200"/>
        <w:gridCol w:w="2064"/>
        <w:gridCol w:w="17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30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120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064"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42"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江西智云电气有限公司</w:t>
            </w:r>
          </w:p>
          <w:p>
            <w:pPr>
              <w:spacing w:before="40" w:after="40"/>
              <w:rPr>
                <w:rFonts w:eastAsia="黑体"/>
                <w:szCs w:val="21"/>
                <w:lang w:val="de-DE" w:eastAsia="ja-JP"/>
              </w:rPr>
            </w:pPr>
            <w:r>
              <w:rPr>
                <w:rFonts w:hint="eastAsia" w:eastAsia="黑体"/>
                <w:szCs w:val="21"/>
                <w:lang w:val="de-DE" w:eastAsia="ja-JP"/>
              </w:rPr>
              <w:t>江西省南昌市青山湖区上海北路666号青山湖商业广场502号</w:t>
            </w:r>
          </w:p>
        </w:tc>
        <w:tc>
          <w:tcPr>
            <w:tcW w:w="1304" w:type="dxa"/>
          </w:tcPr>
          <w:p>
            <w:pPr>
              <w:spacing w:before="40" w:after="40"/>
              <w:rPr>
                <w:rFonts w:eastAsia="黑体"/>
                <w:szCs w:val="21"/>
                <w:lang w:val="de-DE" w:eastAsia="ja-JP"/>
              </w:rPr>
            </w:pPr>
            <w:r>
              <w:rPr>
                <w:rFonts w:hint="eastAsia" w:eastAsia="黑体"/>
                <w:szCs w:val="21"/>
                <w:lang w:val="de-DE" w:eastAsia="ja-JP"/>
              </w:rPr>
              <w:t>江西省南昌市青山湖区上海北路666号青山湖商业广场502号</w:t>
            </w:r>
          </w:p>
        </w:tc>
        <w:tc>
          <w:tcPr>
            <w:tcW w:w="1200"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064" w:type="dxa"/>
            <w:vAlign w:val="center"/>
          </w:tcPr>
          <w:p>
            <w:pPr>
              <w:pStyle w:val="20"/>
              <w:rPr>
                <w:rFonts w:eastAsia="黑体" w:cs="Arial"/>
                <w:sz w:val="21"/>
                <w:szCs w:val="21"/>
                <w:lang w:val="en-US" w:eastAsia="ja-JP"/>
              </w:rPr>
            </w:pPr>
            <w:r>
              <w:rPr>
                <w:b w:val="0"/>
                <w:bCs w:val="0"/>
                <w:sz w:val="21"/>
                <w:szCs w:val="21"/>
              </w:rPr>
              <w:t>电力设施器材、数字视频监控系统、机械电气设备、电工仪器仪表、软件的销售及相关</w:t>
            </w:r>
            <w:r>
              <w:rPr>
                <w:rFonts w:hint="eastAsia" w:eastAsia="宋体"/>
                <w:b w:val="0"/>
                <w:bCs w:val="0"/>
                <w:sz w:val="21"/>
                <w:szCs w:val="21"/>
                <w:lang w:val="en-US" w:eastAsia="zh-CN"/>
              </w:rPr>
              <w:t>的环境、</w:t>
            </w:r>
            <w:r>
              <w:rPr>
                <w:b w:val="0"/>
                <w:bCs w:val="0"/>
                <w:sz w:val="21"/>
                <w:szCs w:val="21"/>
              </w:rPr>
              <w:t>职业健康安全管理活动</w:t>
            </w:r>
          </w:p>
        </w:tc>
        <w:tc>
          <w:tcPr>
            <w:tcW w:w="1742" w:type="dxa"/>
            <w:vAlign w:val="center"/>
          </w:tcPr>
          <w:p>
            <w:pPr>
              <w:spacing w:before="40" w:after="40"/>
              <w:rPr>
                <w:rFonts w:eastAsia="黑体"/>
                <w:szCs w:val="21"/>
                <w:lang w:eastAsia="ja-JP"/>
              </w:rPr>
            </w:pPr>
            <w:r>
              <w:rPr>
                <w:rFonts w:hint="eastAsia" w:ascii="宋体" w:hAnsi="宋体"/>
                <w:b w:val="0"/>
                <w:bCs w:val="0"/>
                <w:sz w:val="21"/>
                <w:szCs w:val="21"/>
              </w:rPr>
              <w:t>GB/T19001-2016GB/T24001-2016GB/T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10</w:t>
            </w:r>
            <w:r>
              <w:rPr>
                <w:rFonts w:hint="eastAsia"/>
                <w:color w:val="000000"/>
                <w:szCs w:val="18"/>
              </w:rPr>
              <w:t>月</w:t>
            </w:r>
            <w:r>
              <w:rPr>
                <w:rFonts w:hint="eastAsia"/>
                <w:color w:val="000000"/>
                <w:szCs w:val="18"/>
                <w:lang w:val="en-US" w:eastAsia="zh-CN"/>
              </w:rPr>
              <w:t>25-26</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Times New Roman" w:hAnsi="Times New Roman" w:eastAsia="宋体" w:cs="Times New Roman"/>
                <w:b w:val="0"/>
                <w:color w:val="000000"/>
                <w:kern w:val="2"/>
                <w:sz w:val="21"/>
                <w:szCs w:val="18"/>
                <w:lang w:val="en-US" w:eastAsia="zh-CN" w:bidi="ar-SA"/>
              </w:rPr>
              <w:t>2022年11月10日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洽谈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洽谈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pPr>
            <w:r>
              <w:rPr>
                <w:rFonts w:hint="eastAsia"/>
              </w:rPr>
              <w:t>□设计、</w:t>
            </w:r>
            <w:r>
              <w:rPr>
                <w:rFonts w:hint="eastAsia"/>
                <w:lang w:eastAsia="zh-CN"/>
              </w:rPr>
              <w:t>☑</w:t>
            </w:r>
            <w:r>
              <w:rPr>
                <w:rFonts w:hint="eastAsia"/>
              </w:rPr>
              <w:t>关键生产</w:t>
            </w:r>
            <w:r>
              <w:t>/</w:t>
            </w:r>
            <w:r>
              <w:rPr>
                <w:rFonts w:hint="eastAsia"/>
              </w:rPr>
              <w:t>服务、□检验、</w:t>
            </w:r>
            <w:r>
              <w:rPr>
                <w:rFonts w:hint="eastAsia"/>
                <w:lang w:eastAsia="zh-CN"/>
              </w:rPr>
              <w:t>☑</w:t>
            </w:r>
            <w:r>
              <w:rPr>
                <w:rFonts w:hint="eastAsia"/>
              </w:rPr>
              <w:t>采购过程</w:t>
            </w:r>
            <w:r>
              <w:rPr>
                <w:rFonts w:hint="eastAsia"/>
                <w:lang w:eastAsia="zh-CN"/>
              </w:rPr>
              <w:t>、☑</w:t>
            </w:r>
            <w:r>
              <w:rPr>
                <w:rFonts w:hint="eastAsia"/>
              </w:rPr>
              <w:t>生产</w:t>
            </w:r>
            <w:r>
              <w:t>/</w:t>
            </w:r>
            <w:r>
              <w:rPr>
                <w:rFonts w:hint="eastAsia"/>
              </w:rPr>
              <w:t>服务提供场所、□仓储</w:t>
            </w:r>
          </w:p>
          <w:p>
            <w:pPr>
              <w:spacing w:line="360" w:lineRule="auto"/>
              <w:rPr>
                <w:rFonts w:hint="eastAsia"/>
              </w:rPr>
            </w:pPr>
            <w:r>
              <w:rPr>
                <w:rFonts w:hint="eastAsia"/>
              </w:rPr>
              <w:t>其他：</w:t>
            </w:r>
          </w:p>
          <w:p>
            <w:pPr>
              <w:pStyle w:val="2"/>
            </w:pP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2022-11-2</w:t>
            </w:r>
            <w:bookmarkEnd w:id="35"/>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吉洁</w:t>
      </w:r>
    </w:p>
    <w:p>
      <w:pPr>
        <w:ind w:firstLine="4849" w:firstLineChars="23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2022年11月28日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90"/>
        <w:gridCol w:w="2346"/>
        <w:gridCol w:w="1791"/>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3978"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346"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791"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065" w:type="dxa"/>
            <w:vAlign w:val="center"/>
          </w:tcPr>
          <w:p>
            <w:pPr>
              <w:snapToGrid w:val="0"/>
              <w:spacing w:line="280" w:lineRule="exact"/>
              <w:jc w:val="center"/>
              <w:rPr>
                <w:b/>
                <w:bCs/>
                <w:color w:val="000000"/>
                <w:szCs w:val="21"/>
              </w:rPr>
            </w:pPr>
            <w:r>
              <w:rPr>
                <w:rFonts w:hint="eastAsia"/>
                <w:b/>
                <w:bCs/>
                <w:color w:val="000000"/>
                <w:szCs w:val="21"/>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3978"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识别的外包过程与实际不符</w:t>
            </w:r>
          </w:p>
        </w:tc>
        <w:tc>
          <w:tcPr>
            <w:tcW w:w="2346"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GB/T19001-2016</w:t>
            </w:r>
          </w:p>
        </w:tc>
        <w:tc>
          <w:tcPr>
            <w:tcW w:w="1791"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c>
          <w:tcPr>
            <w:tcW w:w="1065"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3978"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识别的需确认过程与实际不符</w:t>
            </w:r>
          </w:p>
        </w:tc>
        <w:tc>
          <w:tcPr>
            <w:tcW w:w="2346" w:type="dxa"/>
            <w:vAlign w:val="center"/>
          </w:tcPr>
          <w:p>
            <w:pPr>
              <w:pStyle w:val="7"/>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GB/T19001-2016</w:t>
            </w:r>
          </w:p>
        </w:tc>
        <w:tc>
          <w:tcPr>
            <w:tcW w:w="1791" w:type="dxa"/>
            <w:vAlign w:val="center"/>
          </w:tcPr>
          <w:p>
            <w:pPr>
              <w:pStyle w:val="7"/>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8.5.1</w:t>
            </w:r>
          </w:p>
        </w:tc>
        <w:tc>
          <w:tcPr>
            <w:tcW w:w="1065"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28</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孙娜</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吉洁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bookmarkStart w:id="36" w:name="_GoBack"/>
            <w:bookmarkEnd w:id="36"/>
            <w:r>
              <w:rPr>
                <w:rFonts w:hint="eastAsia"/>
                <w:b/>
                <w:color w:val="000000"/>
                <w:szCs w:val="21"/>
                <w:lang w:val="en-US" w:eastAsia="zh-CN"/>
              </w:rPr>
              <w:t>28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4DB340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2022-11-29T09:02:49Z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2052-11.1.0.12598</vt:lpwstr>
  </property>
</Properties>
</file>