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1254-2022-EnMS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福州联华林德气体有限公司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sym w:font="Wingdings 2" w:char="0052"/>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2022年12月0</w:t>
            </w:r>
            <w:r>
              <w:rPr>
                <w:rFonts w:hint="eastAsia" w:ascii="宋体"/>
                <w:b/>
                <w:color w:val="000000"/>
                <w:szCs w:val="21"/>
                <w:lang w:val="en-US" w:eastAsia="zh-CN"/>
              </w:rPr>
              <w:t>4</w:t>
            </w:r>
            <w:r>
              <w:rPr>
                <w:rFonts w:hint="eastAsia" w:ascii="宋体"/>
                <w:b/>
                <w:color w:val="000000"/>
                <w:szCs w:val="21"/>
              </w:rPr>
              <w:t xml:space="preserve">日 </w:t>
            </w:r>
            <w:r>
              <w:rPr>
                <w:rFonts w:hint="eastAsia" w:ascii="宋体"/>
                <w:b/>
                <w:color w:val="000000"/>
                <w:szCs w:val="21"/>
                <w:lang w:val="en-US" w:eastAsia="zh-CN"/>
              </w:rPr>
              <w:t>上</w:t>
            </w:r>
            <w:r>
              <w:rPr>
                <w:rFonts w:hint="eastAsia" w:ascii="宋体"/>
                <w:b/>
                <w:color w:val="000000"/>
                <w:szCs w:val="21"/>
              </w:rPr>
              <w:t>午至2022年12月0</w:t>
            </w:r>
            <w:r>
              <w:rPr>
                <w:rFonts w:hint="eastAsia" w:ascii="宋体"/>
                <w:b/>
                <w:color w:val="000000"/>
                <w:szCs w:val="21"/>
                <w:lang w:val="en-US" w:eastAsia="zh-CN"/>
              </w:rPr>
              <w:t>4</w:t>
            </w:r>
            <w:r>
              <w:rPr>
                <w:rFonts w:hint="eastAsia" w:ascii="宋体"/>
                <w:b/>
                <w:color w:val="000000"/>
                <w:szCs w:val="21"/>
              </w:rPr>
              <w:t xml:space="preserve">日 </w:t>
            </w:r>
            <w:r>
              <w:rPr>
                <w:rFonts w:hint="eastAsia" w:ascii="宋体"/>
                <w:b/>
                <w:color w:val="000000"/>
                <w:szCs w:val="21"/>
                <w:lang w:val="en-US" w:eastAsia="zh-CN"/>
              </w:rPr>
              <w:t>上</w:t>
            </w:r>
            <w:r>
              <w:rPr>
                <w:rFonts w:hint="eastAsia" w:ascii="宋体"/>
                <w:b/>
                <w:color w:val="000000"/>
                <w:szCs w:val="21"/>
              </w:rPr>
              <w:t>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
            <w:bookmarkStart w:id="10" w:name="QJ勾选Add1"/>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rPr>
              <w:sym w:font="Wingdings 2" w:char="0052"/>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hint="eastAsia" w:ascii="宋体" w:hAnsi="宋体"/>
                <w:b/>
                <w:color w:val="000000"/>
                <w:szCs w:val="21"/>
                <w:lang w:val="en-US" w:eastAsia="zh-CN"/>
              </w:rPr>
            </w:pPr>
            <w:r>
              <w:rPr>
                <w:rFonts w:hint="eastAsia" w:ascii="宋体" w:hAnsi="宋体"/>
                <w:b/>
                <w:color w:val="000000"/>
                <w:szCs w:val="21"/>
                <w:lang w:val="de-DE"/>
              </w:rPr>
              <w:sym w:font="Wingdings 2" w:char="0052"/>
            </w:r>
            <w:r>
              <w:rPr>
                <w:rFonts w:hint="eastAsia" w:ascii="宋体" w:hAnsi="宋体"/>
                <w:b/>
                <w:color w:val="000000"/>
                <w:szCs w:val="21"/>
                <w:lang w:val="de-DE"/>
              </w:rPr>
              <w:t>GB/T 23331-202</w:t>
            </w:r>
            <w:r>
              <w:rPr>
                <w:rFonts w:hint="eastAsia" w:ascii="宋体" w:hAnsi="宋体"/>
                <w:b/>
                <w:color w:val="000000"/>
                <w:szCs w:val="21"/>
                <w:lang w:val="en-US" w:eastAsia="zh-CN"/>
              </w:rPr>
              <w:t>0</w:t>
            </w:r>
          </w:p>
          <w:p>
            <w:pPr>
              <w:rPr>
                <w:rFonts w:hint="default" w:ascii="宋体" w:hAnsi="宋体" w:eastAsia="宋体"/>
                <w:b/>
                <w:color w:val="000000"/>
                <w:szCs w:val="21"/>
                <w:lang w:val="en-US" w:eastAsia="zh-CN"/>
              </w:rPr>
            </w:pPr>
            <w:r>
              <w:rPr>
                <w:rFonts w:hint="eastAsia" w:ascii="宋体" w:hAnsi="宋体"/>
                <w:b/>
                <w:color w:val="000000"/>
                <w:szCs w:val="21"/>
                <w:lang w:val="de-DE"/>
              </w:rPr>
              <w:sym w:font="Wingdings 2" w:char="0052"/>
            </w:r>
            <w:r>
              <w:rPr>
                <w:rFonts w:hint="eastAsia" w:ascii="宋体" w:hAnsi="宋体"/>
                <w:b/>
                <w:color w:val="000000"/>
                <w:szCs w:val="21"/>
              </w:rPr>
              <w:t>能源认证标准</w:t>
            </w:r>
            <w:r>
              <w:rPr>
                <w:rFonts w:hint="eastAsia" w:ascii="宋体" w:hAnsi="宋体"/>
                <w:b/>
                <w:color w:val="000000"/>
                <w:szCs w:val="21"/>
                <w:lang w:val="de-DE"/>
              </w:rPr>
              <w:t>：RB</w:t>
            </w:r>
            <w:r>
              <w:rPr>
                <w:rFonts w:hint="eastAsia" w:ascii="宋体" w:hAnsi="宋体"/>
                <w:b/>
                <w:color w:val="000000"/>
                <w:szCs w:val="21"/>
                <w:lang w:val="en-US" w:eastAsia="zh-CN"/>
              </w:rPr>
              <w:t>/T114-2014</w:t>
            </w:r>
          </w:p>
          <w:p>
            <w:pPr>
              <w:rPr>
                <w:rFonts w:ascii="宋体" w:hAnsi="宋体"/>
                <w:b/>
                <w:color w:val="000000"/>
                <w:szCs w:val="21"/>
                <w:lang w:val="de-DE"/>
              </w:rPr>
            </w:pPr>
            <w:r>
              <w:rPr>
                <w:rFonts w:hint="eastAsia" w:ascii="宋体" w:hAnsi="宋体"/>
                <w:b/>
                <w:color w:val="000000"/>
                <w:szCs w:val="21"/>
                <w:lang w:val="de-DE"/>
              </w:rPr>
              <w:t>XFSMS：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hint="eastAsia"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w:t>
            </w:r>
          </w:p>
          <w:p>
            <w:pPr>
              <w:rPr>
                <w:rFonts w:ascii="宋体" w:hAnsi="宋体"/>
                <w:b/>
                <w:color w:val="000000"/>
                <w:szCs w:val="21"/>
                <w:lang w:val="de-DE"/>
              </w:rPr>
            </w:pPr>
            <w:r>
              <w:rPr>
                <w:rFonts w:hint="eastAsia" w:ascii="宋体" w:hAnsi="宋体"/>
                <w:b/>
                <w:color w:val="000000"/>
                <w:szCs w:val="21"/>
                <w:lang w:val="de-DE"/>
              </w:rPr>
              <w:sym w:font="Wingdings 2" w:char="00A3"/>
            </w:r>
            <w:r>
              <w:rPr>
                <w:rFonts w:hint="eastAsia" w:ascii="宋体" w:hAnsi="宋体"/>
                <w:b/>
                <w:color w:val="000000"/>
                <w:szCs w:val="21"/>
                <w:lang w:val="de-DE"/>
              </w:rPr>
              <w:t>《危害分析与关键控制点（HACCP体系）认证补充要求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vAlign w:val="top"/>
          </w:tcPr>
          <w:p>
            <w:pPr>
              <w:rPr>
                <w:rFonts w:hint="default" w:ascii="宋体" w:hAnsi="Times New Roman" w:eastAsia="宋体" w:cs="Times New Roman"/>
                <w:b/>
                <w:color w:val="0000FF"/>
                <w:kern w:val="2"/>
                <w:sz w:val="21"/>
                <w:szCs w:val="21"/>
                <w:lang w:val="en-US" w:eastAsia="zh-CN" w:bidi="ar-SA"/>
              </w:rPr>
            </w:pPr>
            <w:r>
              <w:rPr>
                <w:rFonts w:hint="eastAsia" w:ascii="宋体"/>
                <w:b/>
                <w:color w:val="0000FF"/>
                <w:szCs w:val="21"/>
                <w:lang w:val="en-US" w:eastAsia="zh-CN"/>
              </w:rPr>
              <w:t>河北省石家庄市/河北省保定市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hAnsi="Times New Roman" w:eastAsia="宋体" w:cs="Times New Roman"/>
                <w:b/>
                <w:color w:val="0000FF"/>
                <w:kern w:val="2"/>
                <w:sz w:val="21"/>
                <w:szCs w:val="21"/>
                <w:lang w:val="en-US" w:eastAsia="zh-CN" w:bidi="ar-SA"/>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hAnsi="Times New Roman" w:eastAsia="宋体" w:cs="Times New Roman"/>
                <w:b/>
                <w:color w:val="0000FF"/>
                <w:kern w:val="2"/>
                <w:sz w:val="21"/>
                <w:szCs w:val="21"/>
                <w:lang w:val="en-US" w:eastAsia="zh-CN" w:bidi="ar-SA"/>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hAnsi="Times New Roman" w:eastAsia="宋体" w:cs="Times New Roman"/>
                <w:b/>
                <w:color w:val="0000FF"/>
                <w:kern w:val="2"/>
                <w:sz w:val="21"/>
                <w:szCs w:val="21"/>
                <w:lang w:val="en-US" w:eastAsia="zh-CN" w:bidi="ar-SA"/>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2020-N1EnMS-3021820</w:t>
            </w:r>
          </w:p>
        </w:tc>
        <w:tc>
          <w:tcPr>
            <w:tcW w:w="1140" w:type="dxa"/>
            <w:vAlign w:val="center"/>
          </w:tcPr>
          <w:p>
            <w:pPr>
              <w:spacing w:line="240" w:lineRule="exact"/>
              <w:jc w:val="center"/>
              <w:rPr>
                <w:b/>
                <w:color w:val="000000"/>
                <w:szCs w:val="21"/>
              </w:rPr>
            </w:pPr>
            <w:r>
              <w:rPr>
                <w:b/>
                <w:color w:val="000000"/>
                <w:szCs w:val="21"/>
              </w:rPr>
              <w:t>2.3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范玲玲</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2022-N1EnMS-1024421</w:t>
            </w:r>
          </w:p>
        </w:tc>
        <w:tc>
          <w:tcPr>
            <w:tcW w:w="1140" w:type="dxa"/>
            <w:vAlign w:val="center"/>
          </w:tcPr>
          <w:p>
            <w:pPr>
              <w:spacing w:line="240" w:lineRule="exact"/>
              <w:jc w:val="center"/>
              <w:rPr>
                <w:b/>
                <w:color w:val="000000"/>
                <w:szCs w:val="21"/>
              </w:rPr>
            </w:pPr>
            <w:r>
              <w:rPr>
                <w:b/>
                <w:color w:val="000000"/>
                <w:szCs w:val="21"/>
              </w:rPr>
              <w:t>2.3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福州联华林德气体有限公司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福建省福州市福清市音西街道福俱路100号（经营场所：福州市福清市融侨开发区光电园二期）</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350399</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生产地址"/>
            <w:bookmarkStart w:id="25" w:name="办公地址"/>
            <w:r>
              <w:rPr>
                <w:rFonts w:ascii="宋体"/>
                <w:b/>
                <w:color w:val="000000"/>
                <w:szCs w:val="21"/>
              </w:rPr>
              <w:t>福建省福州市福清市音西街道福俱路100号</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350399</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陈安然</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15659105859</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唐静洲</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聂东桥</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rPr>
              <w:t>产品：</w:t>
            </w:r>
            <w:r>
              <w:rPr>
                <w:rFonts w:hint="eastAsia" w:ascii="宋体" w:hAnsi="宋体"/>
                <w:b/>
                <w:color w:val="000000"/>
                <w:szCs w:val="21"/>
                <w:lang w:val="en-US" w:eastAsia="zh-CN"/>
              </w:rPr>
              <w:t>氮气、氩气、氧气、二氧化碳、氢气</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eastAsia" w:ascii="宋体" w:hAnsi="宋体" w:eastAsia="宋体"/>
                <w:b/>
                <w:color w:val="000000"/>
                <w:szCs w:val="21"/>
                <w:lang w:val="en-US" w:eastAsia="zh-CN"/>
              </w:rPr>
            </w:pPr>
            <w:r>
              <w:rPr>
                <w:rFonts w:hint="eastAsia" w:ascii="宋体" w:hAnsi="宋体"/>
                <w:b/>
                <w:color w:val="000000"/>
                <w:szCs w:val="21"/>
              </w:rPr>
              <w:t>服务：</w:t>
            </w:r>
            <w:r>
              <w:rPr>
                <w:rFonts w:hint="eastAsia" w:ascii="宋体" w:hAnsi="宋体"/>
                <w:b/>
                <w:color w:val="000000"/>
                <w:szCs w:val="21"/>
                <w:lang w:val="en-US" w:eastAsia="zh-CN"/>
              </w:rPr>
              <w:t>供应客户</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rPr>
            </w:pPr>
            <w:r>
              <w:rPr>
                <w:rFonts w:hint="eastAsia"/>
              </w:rPr>
              <w:drawing>
                <wp:inline distT="0" distB="0" distL="0" distR="0">
                  <wp:extent cx="4850130" cy="4293870"/>
                  <wp:effectExtent l="0" t="0" r="1270" b="1143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noChangeArrowheads="1"/>
                          </pic:cNvPicPr>
                        </pic:nvPicPr>
                        <pic:blipFill>
                          <a:blip r:embed="rId6"/>
                          <a:srcRect l="6445"/>
                          <a:stretch>
                            <a:fillRect/>
                          </a:stretch>
                        </pic:blipFill>
                        <pic:spPr>
                          <a:xfrm>
                            <a:off x="0" y="0"/>
                            <a:ext cx="4850130" cy="4293870"/>
                          </a:xfrm>
                          <a:prstGeom prst="rect">
                            <a:avLst/>
                          </a:prstGeom>
                          <a:noFill/>
                          <a:ln w="9525">
                            <a:noFill/>
                            <a:miter lim="800000"/>
                            <a:headEnd/>
                            <a:tailEnd/>
                          </a:ln>
                        </pic:spPr>
                      </pic:pic>
                    </a:graphicData>
                  </a:graphic>
                </wp:inline>
              </w:drawing>
            </w:r>
          </w:p>
          <w:p>
            <w:pPr>
              <w:tabs>
                <w:tab w:val="left" w:pos="360"/>
              </w:tabs>
              <w:ind w:left="360" w:hanging="360"/>
              <w:rPr>
                <w:rFonts w:hint="eastAsia"/>
              </w:rPr>
            </w:pPr>
          </w:p>
          <w:p>
            <w:pPr>
              <w:tabs>
                <w:tab w:val="left" w:pos="360"/>
              </w:tabs>
              <w:ind w:left="420" w:leftChars="200" w:firstLine="1944" w:firstLineChars="926"/>
              <w:rPr>
                <w:rFonts w:hint="eastAsia"/>
              </w:rPr>
            </w:pPr>
            <w:r>
              <w:rPr>
                <w:rFonts w:hint="eastAsia"/>
              </w:rPr>
              <w:t>空分制氮工艺流程示意图</w:t>
            </w:r>
          </w:p>
          <w:p>
            <w:pPr>
              <w:tabs>
                <w:tab w:val="left" w:pos="360"/>
              </w:tabs>
              <w:ind w:left="360" w:hanging="360"/>
              <w:rPr>
                <w:rFonts w:hint="eastAsia"/>
              </w:rPr>
            </w:pPr>
            <w:r>
              <w:rPr>
                <w:rFonts w:hint="eastAsia"/>
              </w:rPr>
              <w:drawing>
                <wp:inline distT="0" distB="0" distL="0" distR="0">
                  <wp:extent cx="4607560" cy="941070"/>
                  <wp:effectExtent l="0" t="0" r="2540" b="1143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7"/>
                          <a:srcRect/>
                          <a:stretch>
                            <a:fillRect/>
                          </a:stretch>
                        </pic:blipFill>
                        <pic:spPr>
                          <a:xfrm>
                            <a:off x="0" y="0"/>
                            <a:ext cx="4607560" cy="941070"/>
                          </a:xfrm>
                          <a:prstGeom prst="rect">
                            <a:avLst/>
                          </a:prstGeom>
                          <a:noFill/>
                          <a:ln w="9525">
                            <a:noFill/>
                            <a:miter lim="800000"/>
                            <a:headEnd/>
                            <a:tailEnd/>
                          </a:ln>
                        </pic:spPr>
                      </pic:pic>
                    </a:graphicData>
                  </a:graphic>
                </wp:inline>
              </w:drawing>
            </w:r>
          </w:p>
          <w:p>
            <w:pPr>
              <w:tabs>
                <w:tab w:val="left" w:pos="360"/>
              </w:tabs>
              <w:ind w:left="420" w:leftChars="200" w:firstLine="1734" w:firstLineChars="826"/>
            </w:pPr>
            <w:r>
              <w:rPr>
                <w:rFonts w:hint="eastAsia"/>
              </w:rPr>
              <w:t>液化氮气供应</w:t>
            </w:r>
            <w:r>
              <w:t>工艺流程示意图</w:t>
            </w:r>
          </w:p>
          <w:p>
            <w:pPr>
              <w:tabs>
                <w:tab w:val="left" w:pos="360"/>
              </w:tabs>
              <w:rPr>
                <w:rFonts w:hint="eastAsia"/>
                <w:lang w:eastAsia="zh-CN"/>
              </w:rPr>
            </w:pPr>
            <w:r>
              <w:rPr>
                <w:rFonts w:hint="eastAsia"/>
              </w:rPr>
              <w:drawing>
                <wp:inline distT="0" distB="0" distL="0" distR="0">
                  <wp:extent cx="4628515" cy="321945"/>
                  <wp:effectExtent l="0" t="0" r="6985" b="8255"/>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noChangeArrowheads="1"/>
                          </pic:cNvPicPr>
                        </pic:nvPicPr>
                        <pic:blipFill>
                          <a:blip r:embed="rId8"/>
                          <a:srcRect l="-2687"/>
                          <a:stretch>
                            <a:fillRect/>
                          </a:stretch>
                        </pic:blipFill>
                        <pic:spPr>
                          <a:xfrm>
                            <a:off x="0" y="0"/>
                            <a:ext cx="4628515" cy="321945"/>
                          </a:xfrm>
                          <a:prstGeom prst="rect">
                            <a:avLst/>
                          </a:prstGeom>
                          <a:noFill/>
                          <a:ln w="9525">
                            <a:noFill/>
                            <a:miter lim="800000"/>
                            <a:headEnd/>
                            <a:tailEnd/>
                          </a:ln>
                        </pic:spPr>
                      </pic:pic>
                    </a:graphicData>
                  </a:graphic>
                </wp:inline>
              </w:drawing>
            </w:r>
            <w:r>
              <w:rPr>
                <w:rFonts w:hint="eastAsia"/>
                <w:lang w:eastAsia="zh-CN"/>
              </w:rPr>
              <w:t>、</w:t>
            </w:r>
          </w:p>
          <w:p>
            <w:pPr>
              <w:tabs>
                <w:tab w:val="left" w:pos="360"/>
              </w:tabs>
              <w:ind w:firstLine="2100" w:firstLineChars="1000"/>
            </w:pPr>
            <w:r>
              <w:rPr>
                <w:rFonts w:hint="eastAsia"/>
              </w:rPr>
              <w:t>液化氩气供应</w:t>
            </w:r>
            <w:r>
              <w:t>工艺流程示意图</w:t>
            </w:r>
          </w:p>
          <w:p>
            <w:pPr>
              <w:tabs>
                <w:tab w:val="left" w:pos="360"/>
              </w:tabs>
              <w:rPr>
                <w:rFonts w:hint="eastAsia"/>
                <w:lang w:val="en-US" w:eastAsia="zh-CN"/>
              </w:rPr>
            </w:pPr>
            <w:r>
              <w:rPr>
                <w:rFonts w:hint="eastAsia"/>
                <w:lang w:val="en-US" w:eastAsia="zh-CN"/>
              </w:rPr>
              <w:t xml:space="preserve"> </w:t>
            </w:r>
          </w:p>
          <w:p>
            <w:pPr>
              <w:tabs>
                <w:tab w:val="left" w:pos="360"/>
              </w:tabs>
              <w:rPr>
                <w:rFonts w:hint="eastAsia"/>
                <w:lang w:val="en-US" w:eastAsia="zh-CN"/>
              </w:rPr>
            </w:pPr>
            <w:r>
              <w:rPr>
                <w:rFonts w:hint="eastAsia"/>
              </w:rPr>
              <w:drawing>
                <wp:inline distT="0" distB="0" distL="0" distR="0">
                  <wp:extent cx="4766945" cy="374015"/>
                  <wp:effectExtent l="0" t="0" r="8255" b="6985"/>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noChangeArrowheads="1"/>
                          </pic:cNvPicPr>
                        </pic:nvPicPr>
                        <pic:blipFill>
                          <a:blip r:embed="rId8"/>
                          <a:srcRect l="-2687"/>
                          <a:stretch>
                            <a:fillRect/>
                          </a:stretch>
                        </pic:blipFill>
                        <pic:spPr>
                          <a:xfrm>
                            <a:off x="0" y="0"/>
                            <a:ext cx="4766945" cy="374015"/>
                          </a:xfrm>
                          <a:prstGeom prst="rect">
                            <a:avLst/>
                          </a:prstGeom>
                          <a:noFill/>
                          <a:ln w="9525">
                            <a:noFill/>
                            <a:miter lim="800000"/>
                            <a:headEnd/>
                            <a:tailEnd/>
                          </a:ln>
                        </pic:spPr>
                      </pic:pic>
                    </a:graphicData>
                  </a:graphic>
                </wp:inline>
              </w:drawing>
            </w:r>
          </w:p>
          <w:p>
            <w:pPr>
              <w:tabs>
                <w:tab w:val="left" w:pos="360"/>
              </w:tabs>
              <w:ind w:firstLine="2100" w:firstLineChars="1000"/>
            </w:pPr>
            <w:r>
              <w:rPr>
                <w:rFonts w:hint="eastAsia"/>
              </w:rPr>
              <w:t>液化氧气供应</w:t>
            </w:r>
            <w:r>
              <w:t>工艺流程示意图</w:t>
            </w:r>
          </w:p>
          <w:p>
            <w:pPr>
              <w:tabs>
                <w:tab w:val="left" w:pos="360"/>
              </w:tabs>
              <w:rPr>
                <w:rFonts w:hint="default"/>
                <w:lang w:val="en-US" w:eastAsia="zh-CN"/>
              </w:rPr>
            </w:pPr>
          </w:p>
          <w:p>
            <w:pPr>
              <w:tabs>
                <w:tab w:val="left" w:pos="360"/>
              </w:tabs>
              <w:rPr>
                <w:rFonts w:hint="eastAsia"/>
              </w:rPr>
            </w:pPr>
            <w:r>
              <w:rPr>
                <w:rFonts w:hint="eastAsia"/>
              </w:rPr>
              <w:drawing>
                <wp:inline distT="0" distB="0" distL="0" distR="0">
                  <wp:extent cx="4808855" cy="342900"/>
                  <wp:effectExtent l="0" t="0" r="4445" b="0"/>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1" noChangeArrowheads="1"/>
                          </pic:cNvPicPr>
                        </pic:nvPicPr>
                        <pic:blipFill>
                          <a:blip r:embed="rId8"/>
                          <a:srcRect l="-2687"/>
                          <a:stretch>
                            <a:fillRect/>
                          </a:stretch>
                        </pic:blipFill>
                        <pic:spPr>
                          <a:xfrm>
                            <a:off x="0" y="0"/>
                            <a:ext cx="4808855" cy="342900"/>
                          </a:xfrm>
                          <a:prstGeom prst="rect">
                            <a:avLst/>
                          </a:prstGeom>
                          <a:noFill/>
                          <a:ln w="9525">
                            <a:noFill/>
                            <a:miter lim="800000"/>
                            <a:headEnd/>
                            <a:tailEnd/>
                          </a:ln>
                        </pic:spPr>
                      </pic:pic>
                    </a:graphicData>
                  </a:graphic>
                </wp:inline>
              </w:drawing>
            </w:r>
          </w:p>
          <w:p>
            <w:pPr>
              <w:tabs>
                <w:tab w:val="left" w:pos="360"/>
              </w:tabs>
            </w:pPr>
            <w:r>
              <w:rPr>
                <w:rFonts w:hint="eastAsia"/>
                <w:lang w:val="en-US" w:eastAsia="zh-CN"/>
              </w:rPr>
              <w:t xml:space="preserve">                    </w:t>
            </w:r>
            <w:r>
              <w:rPr>
                <w:rFonts w:hint="eastAsia"/>
              </w:rPr>
              <w:t>液化二氧化碳供应</w:t>
            </w:r>
            <w:r>
              <w:t>工艺流程示意图</w:t>
            </w:r>
          </w:p>
          <w:p>
            <w:pPr>
              <w:tabs>
                <w:tab w:val="left" w:pos="360"/>
              </w:tabs>
            </w:pPr>
          </w:p>
          <w:p>
            <w:pPr>
              <w:tabs>
                <w:tab w:val="left" w:pos="360"/>
              </w:tabs>
              <w:rPr>
                <w:rFonts w:hint="default"/>
                <w:lang w:val="en-US" w:eastAsia="zh-CN"/>
              </w:rPr>
            </w:pPr>
            <w:r>
              <w:drawing>
                <wp:inline distT="0" distB="0" distL="0" distR="0">
                  <wp:extent cx="4854575" cy="325120"/>
                  <wp:effectExtent l="0" t="0" r="9525" b="5080"/>
                  <wp:docPr id="7" name="图片 10" descr="C:\Documents and Settings\Administrator\Application Data\Tencent\Users\32357907\QQ\WinTemp\RichOle\37[MZ~WRLES_Y]SO[G4BHY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 descr="C:\Documents and Settings\Administrator\Application Data\Tencent\Users\32357907\QQ\WinTemp\RichOle\37[MZ~WRLES_Y]SO[G4BHYC.png"/>
                          <pic:cNvPicPr>
                            <a:picLocks noChangeAspect="1" noChangeArrowheads="1"/>
                          </pic:cNvPicPr>
                        </pic:nvPicPr>
                        <pic:blipFill>
                          <a:blip r:embed="rId9"/>
                          <a:srcRect/>
                          <a:stretch>
                            <a:fillRect/>
                          </a:stretch>
                        </pic:blipFill>
                        <pic:spPr>
                          <a:xfrm>
                            <a:off x="0" y="0"/>
                            <a:ext cx="4854575" cy="325120"/>
                          </a:xfrm>
                          <a:prstGeom prst="rect">
                            <a:avLst/>
                          </a:prstGeom>
                          <a:noFill/>
                          <a:ln w="9525">
                            <a:noFill/>
                            <a:miter lim="800000"/>
                            <a:headEnd/>
                            <a:tailEnd/>
                          </a:ln>
                        </pic:spPr>
                      </pic:pic>
                    </a:graphicData>
                  </a:graphic>
                </wp:inline>
              </w:drawing>
            </w:r>
          </w:p>
          <w:p>
            <w:pPr>
              <w:tabs>
                <w:tab w:val="left" w:pos="360"/>
              </w:tabs>
              <w:rPr>
                <w:rFonts w:hint="eastAsia"/>
              </w:rPr>
            </w:pPr>
            <w:r>
              <w:rPr>
                <w:rFonts w:hint="eastAsia"/>
                <w:lang w:val="en-US" w:eastAsia="zh-CN"/>
              </w:rPr>
              <w:t xml:space="preserve">                    </w:t>
            </w:r>
            <w:r>
              <w:rPr>
                <w:rFonts w:hint="eastAsia"/>
              </w:rPr>
              <w:t>长管拖车氢气供应工艺工艺流程图</w:t>
            </w:r>
          </w:p>
          <w:p>
            <w:pPr>
              <w:tabs>
                <w:tab w:val="left" w:pos="360"/>
              </w:tabs>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r>
              <w:rPr>
                <w:sz w:val="21"/>
                <w:szCs w:val="21"/>
                <w:highlight w:val="none"/>
              </w:rPr>
              <w:t>位于福建省福州市福清市音西街道福俱路100号的福州联华林德气体有限公司氮气和液氮的生产以及大宗气体(氧气、氩气、二氧化碳及氢气)的客户供应所涉及生产系统、附属生产系统</w:t>
            </w:r>
            <w:r>
              <w:rPr>
                <w:rFonts w:hint="eastAsia"/>
                <w:sz w:val="21"/>
                <w:szCs w:val="21"/>
                <w:highlight w:val="none"/>
                <w:lang w:val="en-US" w:eastAsia="zh-CN"/>
              </w:rPr>
              <w:t>的</w:t>
            </w:r>
            <w:r>
              <w:rPr>
                <w:sz w:val="21"/>
                <w:szCs w:val="21"/>
                <w:highlight w:val="none"/>
              </w:rPr>
              <w:t>能源管理活动。</w:t>
            </w:r>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Times New Roman" w:hAnsi="Times New Roman" w:eastAsia="宋体" w:cs="Times New Roman"/>
                <w:sz w:val="21"/>
                <w:szCs w:val="21"/>
                <w:highlight w:val="none"/>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hint="eastAsia" w:ascii="宋体" w:eastAsia="宋体"/>
                <w:color w:val="000000"/>
                <w:spacing w:val="-10"/>
                <w:szCs w:val="21"/>
                <w:lang w:eastAsia="zh-CN"/>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sym w:font="Wingdings 2" w:char="0052"/>
            </w:r>
            <w:r>
              <w:rPr>
                <w:rFonts w:hint="eastAsia" w:ascii="宋体" w:hAnsi="宋体"/>
                <w:color w:val="000000"/>
                <w:szCs w:val="21"/>
              </w:rPr>
              <w:t>多班次生产</w:t>
            </w:r>
            <w:r>
              <w:rPr>
                <w:rFonts w:hint="eastAsia" w:ascii="宋体" w:hAnsi="宋体"/>
                <w:color w:val="000000"/>
                <w:szCs w:val="21"/>
                <w:lang w:eastAsia="zh-CN"/>
              </w:rPr>
              <w:t>（</w:t>
            </w:r>
            <w:r>
              <w:rPr>
                <w:rFonts w:hint="eastAsia" w:ascii="宋体" w:hAnsi="宋体"/>
                <w:color w:val="000000"/>
                <w:szCs w:val="21"/>
                <w:lang w:val="en-US" w:eastAsia="zh-CN"/>
              </w:rPr>
              <w:t>四班三倒</w:t>
            </w:r>
            <w:r>
              <w:rPr>
                <w:rFonts w:hint="eastAsia" w:ascii="宋体" w:hAnsi="宋体"/>
                <w:color w:val="000000"/>
                <w:szCs w:val="21"/>
                <w:lang w:eastAsia="zh-CN"/>
              </w:rPr>
              <w:t>）</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081"/>
        <w:gridCol w:w="1479"/>
        <w:gridCol w:w="1120"/>
        <w:gridCol w:w="2210"/>
        <w:gridCol w:w="150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833"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08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47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1120"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2210"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50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33" w:type="dxa"/>
            <w:vAlign w:val="center"/>
          </w:tcPr>
          <w:p>
            <w:pPr>
              <w:spacing w:before="40" w:after="40"/>
              <w:rPr>
                <w:rFonts w:eastAsia="黑体"/>
                <w:szCs w:val="21"/>
                <w:lang w:eastAsia="ja-JP"/>
              </w:rPr>
            </w:pPr>
            <w:r>
              <w:rPr>
                <w:rFonts w:eastAsia="黑体"/>
                <w:szCs w:val="21"/>
                <w:lang w:eastAsia="ja-JP"/>
              </w:rPr>
              <w:t>01</w:t>
            </w:r>
          </w:p>
        </w:tc>
        <w:tc>
          <w:tcPr>
            <w:tcW w:w="2081" w:type="dxa"/>
          </w:tcPr>
          <w:p>
            <w:pPr>
              <w:spacing w:before="40" w:after="40"/>
              <w:rPr>
                <w:rFonts w:hint="eastAsia" w:eastAsia="宋体"/>
                <w:szCs w:val="21"/>
                <w:lang w:val="en-US" w:eastAsia="zh-CN"/>
              </w:rPr>
            </w:pPr>
            <w:r>
              <w:rPr>
                <w:sz w:val="21"/>
                <w:szCs w:val="21"/>
              </w:rPr>
              <w:t>福州联华林德气体有限公司</w:t>
            </w:r>
            <w:r>
              <w:rPr>
                <w:rFonts w:hint="eastAsia"/>
                <w:sz w:val="21"/>
                <w:szCs w:val="21"/>
                <w:lang w:val="en-US" w:eastAsia="zh-CN"/>
              </w:rPr>
              <w:t>/</w:t>
            </w:r>
            <w:r>
              <w:rPr>
                <w:sz w:val="21"/>
                <w:szCs w:val="21"/>
              </w:rPr>
              <w:t>福建省福州市福清市音西街道福俱路100号（经营场所：福州市福清市融侨开发区光电园二期）</w:t>
            </w:r>
          </w:p>
        </w:tc>
        <w:tc>
          <w:tcPr>
            <w:tcW w:w="1479" w:type="dxa"/>
          </w:tcPr>
          <w:p>
            <w:pPr>
              <w:spacing w:before="40" w:after="40"/>
              <w:rPr>
                <w:rFonts w:eastAsia="黑体"/>
                <w:szCs w:val="21"/>
                <w:lang w:val="de-DE" w:eastAsia="ja-JP"/>
              </w:rPr>
            </w:pPr>
            <w:r>
              <w:rPr>
                <w:sz w:val="21"/>
                <w:szCs w:val="21"/>
              </w:rPr>
              <w:t>福建省福州市福清市音西街道福俱路100号（经营场所：福州市福清市融侨开发区光电园二期）</w:t>
            </w:r>
          </w:p>
        </w:tc>
        <w:tc>
          <w:tcPr>
            <w:tcW w:w="1120" w:type="dxa"/>
            <w:vAlign w:val="center"/>
          </w:tcPr>
          <w:p>
            <w:pPr>
              <w:spacing w:before="40" w:after="40"/>
              <w:rPr>
                <w:rFonts w:hint="default" w:eastAsia="黑体"/>
                <w:szCs w:val="21"/>
                <w:lang w:val="en-US" w:eastAsia="zh-CN"/>
              </w:rPr>
            </w:pPr>
            <w:r>
              <w:rPr>
                <w:rFonts w:hint="eastAsia" w:ascii="Times New Roman" w:hAnsi="Times New Roman" w:eastAsia="宋体" w:cs="Times New Roman"/>
                <w:sz w:val="21"/>
                <w:szCs w:val="21"/>
                <w:lang w:val="en-US" w:eastAsia="zh-CN"/>
              </w:rPr>
              <w:t>总人数17人（能源覆盖10人）</w:t>
            </w:r>
          </w:p>
        </w:tc>
        <w:tc>
          <w:tcPr>
            <w:tcW w:w="2210" w:type="dxa"/>
            <w:vAlign w:val="center"/>
          </w:tcPr>
          <w:p>
            <w:pPr>
              <w:pStyle w:val="21"/>
              <w:rPr>
                <w:rFonts w:eastAsia="黑体" w:cs="Arial"/>
                <w:sz w:val="21"/>
                <w:szCs w:val="21"/>
                <w:lang w:val="en-US" w:eastAsia="ja-JP"/>
              </w:rPr>
            </w:pPr>
            <w:r>
              <w:rPr>
                <w:sz w:val="21"/>
                <w:szCs w:val="21"/>
                <w:highlight w:val="none"/>
              </w:rPr>
              <w:t>位于福建省福州市福清市音西街道福俱路100号的福州联华林德气体有限公司的氮气和液氮的生产以及大宗气体(氧气、氩气、二氧化碳及氢气)的客户供应的生产及相关管理活动生产系统、附属生产系统所涉及的能源管理活动。</w:t>
            </w:r>
          </w:p>
        </w:tc>
        <w:tc>
          <w:tcPr>
            <w:tcW w:w="1501" w:type="dxa"/>
            <w:vAlign w:val="center"/>
          </w:tcPr>
          <w:p>
            <w:pPr>
              <w:spacing w:before="40" w:after="40"/>
              <w:rPr>
                <w:rFonts w:hint="eastAsia"/>
                <w:lang w:val="en-US" w:eastAsia="zh-CN"/>
              </w:rPr>
            </w:pPr>
            <w:r>
              <w:rPr>
                <w:rFonts w:hint="eastAsia"/>
                <w:lang w:val="en-US" w:eastAsia="zh-CN"/>
              </w:rPr>
              <w:t>GB/T23331-2020</w:t>
            </w:r>
          </w:p>
          <w:p>
            <w:pPr>
              <w:pStyle w:val="2"/>
              <w:rPr>
                <w:rFonts w:hint="default"/>
                <w:lang w:val="en-US" w:eastAsia="zh-CN"/>
              </w:rPr>
            </w:pPr>
            <w:r>
              <w:rPr>
                <w:rFonts w:hint="eastAsia" w:eastAsia="黑体"/>
                <w:szCs w:val="21"/>
                <w:lang w:val="en-US" w:eastAsia="zh-CN"/>
              </w:rPr>
              <w:t>RB/T114-2014</w:t>
            </w:r>
          </w:p>
        </w:tc>
        <w:sdt>
          <w:sdtPr>
            <w:rPr>
              <w:rFonts w:hint="eastAsia" w:ascii="宋体" w:hAnsi="宋体" w:eastAsia="宋体" w:cs="宋体"/>
              <w:szCs w:val="21"/>
            </w:rPr>
            <w:id w:val="271604670"/>
          </w:sdtPr>
          <w:sdtEndPr>
            <w:rPr>
              <w:rFonts w:hint="eastAsia" w:ascii="宋体" w:hAnsi="宋体" w:eastAsia="黑体" w:cs="宋体"/>
              <w:szCs w:val="21"/>
            </w:rPr>
          </w:sdtEndPr>
          <w:sdtContent>
            <w:tc>
              <w:tcPr>
                <w:tcW w:w="668" w:type="dxa"/>
                <w:shd w:val="clear" w:color="auto" w:fill="FFFFFF"/>
              </w:tcPr>
              <w:p>
                <w:pPr>
                  <w:rPr>
                    <w:rFonts w:eastAsia="黑体"/>
                    <w:szCs w:val="21"/>
                  </w:rPr>
                </w:pPr>
                <w:r>
                  <w:rPr>
                    <w:rFonts w:eastAsia="黑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33" w:type="dxa"/>
            <w:vAlign w:val="center"/>
          </w:tcPr>
          <w:p>
            <w:pPr>
              <w:spacing w:before="40" w:after="40"/>
              <w:rPr>
                <w:rFonts w:eastAsia="黑体"/>
                <w:szCs w:val="21"/>
                <w:lang w:eastAsia="ja-JP"/>
              </w:rPr>
            </w:pPr>
            <w:r>
              <w:rPr>
                <w:rFonts w:eastAsia="黑体"/>
                <w:szCs w:val="21"/>
                <w:lang w:eastAsia="ja-JP"/>
              </w:rPr>
              <w:t>02</w:t>
            </w:r>
          </w:p>
        </w:tc>
        <w:tc>
          <w:tcPr>
            <w:tcW w:w="2081" w:type="dxa"/>
            <w:vAlign w:val="center"/>
          </w:tcPr>
          <w:p>
            <w:pPr>
              <w:spacing w:before="40" w:after="40"/>
              <w:rPr>
                <w:rFonts w:eastAsia="黑体"/>
                <w:szCs w:val="21"/>
                <w:lang w:eastAsia="ja-JP"/>
              </w:rPr>
            </w:pPr>
          </w:p>
        </w:tc>
        <w:tc>
          <w:tcPr>
            <w:tcW w:w="1479" w:type="dxa"/>
            <w:vAlign w:val="center"/>
          </w:tcPr>
          <w:p>
            <w:pPr>
              <w:spacing w:before="40" w:after="40"/>
              <w:rPr>
                <w:rFonts w:eastAsia="黑体"/>
                <w:szCs w:val="21"/>
                <w:lang w:eastAsia="ja-JP"/>
              </w:rPr>
            </w:pPr>
          </w:p>
        </w:tc>
        <w:tc>
          <w:tcPr>
            <w:tcW w:w="1120" w:type="dxa"/>
            <w:vAlign w:val="center"/>
          </w:tcPr>
          <w:p>
            <w:pPr>
              <w:spacing w:before="40" w:after="40"/>
              <w:rPr>
                <w:rFonts w:eastAsia="黑体"/>
                <w:szCs w:val="21"/>
                <w:lang w:eastAsia="ja-JP"/>
              </w:rPr>
            </w:pPr>
          </w:p>
        </w:tc>
        <w:tc>
          <w:tcPr>
            <w:tcW w:w="2210" w:type="dxa"/>
            <w:vAlign w:val="center"/>
          </w:tcPr>
          <w:p>
            <w:pPr>
              <w:spacing w:before="40" w:after="40"/>
              <w:rPr>
                <w:rFonts w:eastAsia="黑体"/>
                <w:szCs w:val="21"/>
                <w:lang w:eastAsia="ja-JP"/>
              </w:rPr>
            </w:pPr>
          </w:p>
        </w:tc>
        <w:tc>
          <w:tcPr>
            <w:tcW w:w="150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33" w:type="dxa"/>
            <w:vAlign w:val="center"/>
          </w:tcPr>
          <w:p>
            <w:pPr>
              <w:spacing w:before="40" w:after="40"/>
              <w:rPr>
                <w:rFonts w:eastAsia="黑体"/>
                <w:szCs w:val="21"/>
                <w:lang w:eastAsia="ja-JP"/>
              </w:rPr>
            </w:pPr>
            <w:r>
              <w:rPr>
                <w:rFonts w:eastAsia="黑体"/>
                <w:szCs w:val="21"/>
                <w:lang w:eastAsia="ja-JP"/>
              </w:rPr>
              <w:t>03</w:t>
            </w:r>
          </w:p>
        </w:tc>
        <w:tc>
          <w:tcPr>
            <w:tcW w:w="2081" w:type="dxa"/>
            <w:vAlign w:val="center"/>
          </w:tcPr>
          <w:p>
            <w:pPr>
              <w:spacing w:before="40" w:after="40"/>
              <w:rPr>
                <w:rFonts w:eastAsia="黑体"/>
                <w:szCs w:val="21"/>
                <w:lang w:eastAsia="ja-JP"/>
              </w:rPr>
            </w:pPr>
          </w:p>
        </w:tc>
        <w:tc>
          <w:tcPr>
            <w:tcW w:w="1479" w:type="dxa"/>
            <w:vAlign w:val="center"/>
          </w:tcPr>
          <w:p>
            <w:pPr>
              <w:spacing w:before="40" w:after="40"/>
              <w:rPr>
                <w:rFonts w:eastAsia="黑体"/>
                <w:szCs w:val="21"/>
                <w:lang w:eastAsia="ja-JP"/>
              </w:rPr>
            </w:pPr>
          </w:p>
        </w:tc>
        <w:tc>
          <w:tcPr>
            <w:tcW w:w="1120" w:type="dxa"/>
            <w:vAlign w:val="center"/>
          </w:tcPr>
          <w:p>
            <w:pPr>
              <w:spacing w:before="40" w:after="40"/>
              <w:rPr>
                <w:rFonts w:eastAsia="黑体"/>
                <w:szCs w:val="21"/>
                <w:lang w:eastAsia="ja-JP"/>
              </w:rPr>
            </w:pPr>
          </w:p>
        </w:tc>
        <w:tc>
          <w:tcPr>
            <w:tcW w:w="2210" w:type="dxa"/>
            <w:vAlign w:val="center"/>
          </w:tcPr>
          <w:p>
            <w:pPr>
              <w:spacing w:before="40" w:after="40"/>
              <w:rPr>
                <w:rFonts w:eastAsia="黑体"/>
                <w:szCs w:val="21"/>
                <w:lang w:eastAsia="ja-JP"/>
              </w:rPr>
            </w:pPr>
          </w:p>
        </w:tc>
        <w:tc>
          <w:tcPr>
            <w:tcW w:w="150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A3"/>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3"/>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5</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highlight w:val="none"/>
                <w:u w:val="single"/>
                <w:lang w:val="en-US" w:eastAsia="zh-CN"/>
              </w:rPr>
              <w:t>7</w:t>
            </w:r>
            <w:r>
              <w:rPr>
                <w:rFonts w:hint="eastAsia" w:ascii="宋体" w:hAnsi="宋体"/>
                <w:b/>
                <w:color w:val="000000"/>
                <w:szCs w:val="21"/>
                <w:highlight w:val="none"/>
                <w:u w:val="single"/>
              </w:rPr>
              <w:t>月</w:t>
            </w:r>
            <w:r>
              <w:rPr>
                <w:rFonts w:hint="eastAsia" w:ascii="宋体" w:hAnsi="宋体"/>
                <w:b/>
                <w:color w:val="000000"/>
                <w:szCs w:val="21"/>
                <w:highlight w:val="none"/>
                <w:u w:val="single"/>
                <w:lang w:val="en-US" w:eastAsia="zh-CN"/>
              </w:rPr>
              <w:t>15-16</w:t>
            </w:r>
            <w:r>
              <w:rPr>
                <w:rFonts w:hint="eastAsia" w:ascii="宋体" w:hAnsi="宋体"/>
                <w:b/>
                <w:color w:val="000000"/>
                <w:szCs w:val="21"/>
                <w:highlight w:val="none"/>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highlight w:val="none"/>
                <w:u w:val="single"/>
                <w:lang w:val="en-US" w:eastAsia="zh-CN"/>
              </w:rPr>
              <w:t>年8月25</w:t>
            </w:r>
            <w:r>
              <w:rPr>
                <w:rFonts w:hint="eastAsia" w:ascii="宋体" w:hAnsi="宋体" w:eastAsia="宋体"/>
                <w:color w:val="000000"/>
                <w:sz w:val="21"/>
                <w:szCs w:val="21"/>
                <w:u w:val="single"/>
                <w:lang w:val="en-US" w:eastAsia="zh-CN"/>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hint="eastAsia" w:ascii="宋体" w:hAnsi="宋体"/>
          <w:b/>
          <w:color w:val="000000"/>
          <w:szCs w:val="21"/>
        </w:rPr>
      </w:pPr>
    </w:p>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10"/>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auto"/>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7" w:type="dxa"/>
            <w:shd w:val="clear" w:color="auto" w:fill="auto"/>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auto"/>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hint="default" w:ascii="宋体" w:eastAsia="宋体"/>
                <w:color w:val="000000"/>
                <w:sz w:val="20"/>
                <w:szCs w:val="20"/>
                <w:lang w:val="en-US" w:eastAsia="zh-CN"/>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r>
              <w:rPr>
                <w:rFonts w:hint="eastAsia" w:ascii="宋体" w:hAnsi="宋体"/>
                <w:color w:val="000000"/>
                <w:sz w:val="20"/>
                <w:szCs w:val="20"/>
                <w:lang w:eastAsia="zh-CN"/>
              </w:rPr>
              <w:t>——</w:t>
            </w:r>
            <w:r>
              <w:rPr>
                <w:rFonts w:hint="eastAsia" w:ascii="宋体" w:hAnsi="宋体"/>
                <w:color w:val="000000"/>
                <w:sz w:val="20"/>
                <w:szCs w:val="20"/>
                <w:lang w:val="en-US" w:eastAsia="zh-CN"/>
              </w:rPr>
              <w:t>有限额要求</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auto"/>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auto"/>
          </w:tcPr>
          <w:p>
            <w:pPr>
              <w:rPr>
                <w:rFonts w:ascii="宋体"/>
                <w:color w:val="000000"/>
                <w:szCs w:val="21"/>
              </w:rPr>
            </w:pPr>
            <w:r>
              <w:rPr>
                <w:rFonts w:hint="eastAsia" w:ascii="宋体"/>
                <w:color w:val="000000"/>
                <w:szCs w:val="21"/>
              </w:rPr>
              <w:t>是否有节能评估报告，</w:t>
            </w:r>
            <w:r>
              <w:rPr>
                <w:rFonts w:hint="eastAsia" w:ascii="宋体"/>
                <w:color w:val="000000"/>
                <w:szCs w:val="21"/>
              </w:rPr>
              <w:sym w:font="Wingdings 2" w:char="00A3"/>
            </w:r>
            <w:r>
              <w:rPr>
                <w:rFonts w:hint="eastAsia" w:ascii="宋体"/>
                <w:color w:val="000000"/>
                <w:szCs w:val="21"/>
              </w:rPr>
              <w:t>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是否有节能评估报告的批复，</w:t>
            </w:r>
            <w:r>
              <w:rPr>
                <w:rFonts w:hint="eastAsia" w:ascii="宋体"/>
                <w:color w:val="000000"/>
                <w:szCs w:val="21"/>
              </w:rPr>
              <w:sym w:font="Wingdings 2" w:char="00A3"/>
            </w:r>
            <w:r>
              <w:rPr>
                <w:rFonts w:hint="eastAsia" w:ascii="宋体"/>
                <w:color w:val="000000"/>
                <w:szCs w:val="21"/>
              </w:rPr>
              <w:t>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执行标准的符合性，</w:t>
            </w:r>
            <w:r>
              <w:rPr>
                <w:rFonts w:hint="eastAsia" w:ascii="宋体"/>
                <w:color w:val="000000"/>
                <w:szCs w:val="21"/>
              </w:rPr>
              <w:sym w:font="Wingdings 2" w:char="0052"/>
            </w:r>
            <w:r>
              <w:rPr>
                <w:rFonts w:hint="eastAsia" w:ascii="宋体"/>
                <w:color w:val="000000"/>
                <w:szCs w:val="21"/>
              </w:rPr>
              <w:t>是□否</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是否接受了当地行政主管部门的检查，是否合规，</w:t>
            </w:r>
            <w:r>
              <w:rPr>
                <w:rFonts w:hint="eastAsia" w:ascii="宋体"/>
                <w:color w:val="000000"/>
                <w:szCs w:val="21"/>
              </w:rPr>
              <w:sym w:font="Wingdings 2" w:char="0052"/>
            </w:r>
            <w:r>
              <w:rPr>
                <w:rFonts w:hint="eastAsia" w:ascii="宋体"/>
                <w:color w:val="000000"/>
                <w:szCs w:val="21"/>
              </w:rPr>
              <w:t>是</w:t>
            </w:r>
            <w:r>
              <w:rPr>
                <w:rFonts w:hint="eastAsia" w:ascii="宋体"/>
                <w:color w:val="000000"/>
                <w:szCs w:val="21"/>
              </w:rPr>
              <w:sym w:font="Wingdings 2" w:char="00A3"/>
            </w:r>
            <w:r>
              <w:rPr>
                <w:rFonts w:hint="eastAsia" w:ascii="宋体"/>
                <w:color w:val="000000"/>
                <w:szCs w:val="21"/>
              </w:rPr>
              <w:t>否</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sym w:font="Wingdings 2" w:char="00A3"/>
            </w:r>
            <w:r>
              <w:rPr>
                <w:rFonts w:hint="eastAsia" w:ascii="宋体" w:hAnsi="宋体"/>
                <w:color w:val="000000"/>
                <w:szCs w:val="21"/>
              </w:rPr>
              <w:t>否</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rPr>
              <w:sym w:font="Wingdings 2" w:char="0052"/>
            </w:r>
            <w:r>
              <w:rPr>
                <w:rFonts w:hint="eastAsia" w:ascii="宋体"/>
                <w:color w:val="000000"/>
                <w:szCs w:val="21"/>
              </w:rPr>
              <w:t>否</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auto"/>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auto"/>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auto"/>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auto"/>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auto"/>
          </w:tcPr>
          <w:p>
            <w:pPr>
              <w:rPr>
                <w:rFonts w:ascii="宋体"/>
                <w:color w:val="000000"/>
                <w:spacing w:val="-10"/>
                <w:szCs w:val="21"/>
              </w:rPr>
            </w:pPr>
            <w:r>
              <w:rPr>
                <w:rFonts w:hint="eastAsia" w:ascii="宋体"/>
                <w:color w:val="000000"/>
                <w:spacing w:val="-10"/>
                <w:szCs w:val="21"/>
              </w:rPr>
              <w:t>能源管理体系重点关注</w:t>
            </w:r>
          </w:p>
        </w:tc>
        <w:tc>
          <w:tcPr>
            <w:tcW w:w="8691" w:type="dxa"/>
            <w:gridSpan w:val="3"/>
            <w:shd w:val="clear" w:color="auto" w:fill="auto"/>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节能主管部门、</w:t>
            </w:r>
            <w:r>
              <w:rPr>
                <w:rFonts w:hint="eastAsia" w:ascii="宋体"/>
                <w:color w:val="000000"/>
                <w:spacing w:val="-10"/>
                <w:szCs w:val="21"/>
              </w:rPr>
              <w:sym w:font="Wingdings 2" w:char="00A3"/>
            </w:r>
            <w:r>
              <w:rPr>
                <w:rFonts w:hint="eastAsia" w:ascii="宋体"/>
                <w:color w:val="000000"/>
                <w:spacing w:val="-10"/>
                <w:szCs w:val="21"/>
              </w:rPr>
              <w:t>动力装置场所、</w:t>
            </w:r>
            <w:r>
              <w:rPr>
                <w:rFonts w:hint="eastAsia" w:ascii="宋体"/>
                <w:color w:val="000000"/>
                <w:spacing w:val="-10"/>
                <w:szCs w:val="21"/>
              </w:rPr>
              <w:sym w:font="Wingdings 2" w:char="0052"/>
            </w:r>
            <w:r>
              <w:rPr>
                <w:rFonts w:hint="eastAsia" w:ascii="宋体"/>
                <w:color w:val="000000"/>
                <w:spacing w:val="-10"/>
                <w:szCs w:val="21"/>
              </w:rPr>
              <w:t>主要用能设备管理、</w:t>
            </w:r>
            <w:r>
              <w:rPr>
                <w:rFonts w:hint="eastAsia" w:ascii="宋体"/>
                <w:color w:val="000000"/>
                <w:spacing w:val="-10"/>
                <w:szCs w:val="21"/>
              </w:rPr>
              <w:sym w:font="Wingdings 2" w:char="0052"/>
            </w:r>
            <w:r>
              <w:rPr>
                <w:rFonts w:hint="eastAsia" w:ascii="宋体"/>
                <w:color w:val="000000"/>
                <w:spacing w:val="-10"/>
                <w:szCs w:val="21"/>
              </w:rPr>
              <w:t>能源计量管理，</w:t>
            </w:r>
            <w:r>
              <w:rPr>
                <w:rFonts w:hint="eastAsia" w:ascii="宋体"/>
                <w:color w:val="000000"/>
                <w:spacing w:val="-10"/>
                <w:szCs w:val="21"/>
              </w:rPr>
              <w:sym w:font="Wingdings 2" w:char="0052"/>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2" w:name="二阶段审核日期"/>
            <w:r>
              <w:rPr>
                <w:rFonts w:hint="eastAsia" w:ascii="宋体"/>
                <w:b/>
                <w:color w:val="000000"/>
                <w:szCs w:val="21"/>
              </w:rPr>
              <w:t>2022-12-0</w:t>
            </w:r>
            <w:bookmarkEnd w:id="32"/>
            <w:r>
              <w:rPr>
                <w:rFonts w:hint="eastAsia" w:ascii="宋体"/>
                <w:b/>
                <w:color w:val="000000"/>
                <w:szCs w:val="21"/>
                <w:lang w:val="en-US" w:eastAsia="zh-CN"/>
              </w:rPr>
              <w:t>5</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A3"/>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highlight w:val="none"/>
                <w:lang w:val="de-DE"/>
              </w:rPr>
              <w:sym w:font="Wingdings 2" w:char="0052"/>
            </w:r>
            <w:r>
              <w:rPr>
                <w:rFonts w:hint="eastAsia" w:ascii="宋体" w:hAnsi="宋体"/>
                <w:b/>
                <w:color w:val="000000"/>
                <w:spacing w:val="-10"/>
                <w:szCs w:val="21"/>
                <w:highlight w:val="none"/>
              </w:rPr>
              <w:t>审核</w:t>
            </w:r>
            <w:r>
              <w:rPr>
                <w:rFonts w:hint="eastAsia" w:ascii="宋体" w:hAnsi="宋体"/>
                <w:b/>
                <w:color w:val="000000"/>
                <w:szCs w:val="21"/>
                <w:highlight w:val="none"/>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highlight w:val="none"/>
              </w:rPr>
              <w:t>EnMS</w:t>
            </w:r>
          </w:p>
        </w:tc>
        <w:tc>
          <w:tcPr>
            <w:tcW w:w="5841" w:type="dxa"/>
            <w:vAlign w:val="center"/>
          </w:tcPr>
          <w:p>
            <w:pPr>
              <w:spacing w:line="400" w:lineRule="exact"/>
              <w:rPr>
                <w:rFonts w:ascii="宋体" w:hAnsi="宋体"/>
                <w:b/>
                <w:color w:val="000000"/>
                <w:szCs w:val="21"/>
              </w:rPr>
            </w:pPr>
            <w:r>
              <w:rPr>
                <w:sz w:val="21"/>
                <w:szCs w:val="21"/>
                <w:highlight w:val="none"/>
              </w:rPr>
              <w:t>位于福建省福州市福清市音西街道福俱路100号的福州联华林德气体有限公司的氮气和液氮的生产以及大宗气体(氧气、氩气、二氧化碳及氢气)的客户供应所涉及生产系统、附属生产系统的能源管理活动。</w:t>
            </w:r>
          </w:p>
        </w:tc>
        <w:tc>
          <w:tcPr>
            <w:tcW w:w="1541" w:type="dxa"/>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74624" behindDoc="0" locked="0" layoutInCell="1" allowOverlap="1">
            <wp:simplePos x="0" y="0"/>
            <wp:positionH relativeFrom="column">
              <wp:posOffset>1737995</wp:posOffset>
            </wp:positionH>
            <wp:positionV relativeFrom="paragraph">
              <wp:posOffset>347980</wp:posOffset>
            </wp:positionV>
            <wp:extent cx="673100" cy="274955"/>
            <wp:effectExtent l="0" t="0" r="0" b="3810"/>
            <wp:wrapSquare wrapText="bothSides"/>
            <wp:docPr id="14"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李丽英电子签"/>
                    <pic:cNvPicPr>
                      <a:picLocks noChangeAspect="1"/>
                    </pic:cNvPicPr>
                  </pic:nvPicPr>
                  <pic:blipFill>
                    <a:blip r:embed="rId10"/>
                    <a:stretch>
                      <a:fillRect/>
                    </a:stretch>
                  </pic:blipFill>
                  <pic:spPr>
                    <a:xfrm>
                      <a:off x="0" y="0"/>
                      <a:ext cx="673100" cy="27495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eastAsia="宋体"/>
          <w:lang w:eastAsia="zh-CN"/>
        </w:rPr>
        <w:drawing>
          <wp:anchor distT="0" distB="0" distL="114300" distR="114300" simplePos="0" relativeHeight="251674624" behindDoc="0" locked="0" layoutInCell="1" allowOverlap="1">
            <wp:simplePos x="0" y="0"/>
            <wp:positionH relativeFrom="column">
              <wp:posOffset>3864610</wp:posOffset>
            </wp:positionH>
            <wp:positionV relativeFrom="paragraph">
              <wp:posOffset>-88900</wp:posOffset>
            </wp:positionV>
            <wp:extent cx="937895" cy="290195"/>
            <wp:effectExtent l="0" t="0" r="0" b="1905"/>
            <wp:wrapSquare wrapText="bothSides"/>
            <wp:docPr id="15" name="图片 1" descr="53b63e873c07b9d1d052bafda23c8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53b63e873c07b9d1d052bafda23c8ec"/>
                    <pic:cNvPicPr>
                      <a:picLocks noChangeAspect="1"/>
                    </pic:cNvPicPr>
                  </pic:nvPicPr>
                  <pic:blipFill>
                    <a:blip r:embed="rId11"/>
                    <a:stretch>
                      <a:fillRect/>
                    </a:stretch>
                  </pic:blipFill>
                  <pic:spPr>
                    <a:xfrm>
                      <a:off x="0" y="0"/>
                      <a:ext cx="937895" cy="290195"/>
                    </a:xfrm>
                    <a:prstGeom prst="rect">
                      <a:avLst/>
                    </a:prstGeom>
                    <a:noFill/>
                    <a:ln>
                      <a:noFill/>
                    </a:ln>
                  </pic:spPr>
                </pic:pic>
              </a:graphicData>
            </a:graphic>
          </wp:anchor>
        </w:drawing>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2022.10.4</w:t>
      </w:r>
      <w:bookmarkStart w:id="33" w:name="_GoBack"/>
      <w:bookmarkEnd w:id="33"/>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drawing>
          <wp:inline distT="0" distB="0" distL="114300" distR="114300">
            <wp:extent cx="4800600" cy="5079365"/>
            <wp:effectExtent l="0" t="0" r="0" b="635"/>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2"/>
                    <a:stretch>
                      <a:fillRect/>
                    </a:stretch>
                  </pic:blipFill>
                  <pic:spPr>
                    <a:xfrm>
                      <a:off x="0" y="0"/>
                      <a:ext cx="4800600" cy="5079365"/>
                    </a:xfrm>
                    <a:prstGeom prst="rect">
                      <a:avLst/>
                    </a:prstGeom>
                    <a:noFill/>
                    <a:ln>
                      <a:noFill/>
                    </a:ln>
                  </pic:spPr>
                </pic:pic>
              </a:graphicData>
            </a:graphic>
          </wp:inline>
        </w:drawing>
      </w: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rFonts w:hint="eastAsia" w:eastAsia="隶书" w:cs="Times New Roman"/>
          <w:color w:val="000000"/>
          <w:sz w:val="21"/>
          <w:szCs w:val="21"/>
        </w:rPr>
        <w:t>福州联华林德气体有限公司</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8"/>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法律法规清单：1）未识别中华人民共和国可再生能源法、GB/T23331-2020能源管理体系 要求及使用指南、GBT 36713-2018能源管理体系 能源基准及能源绩效参数；2）“十三五”节能减排综合性工作方案应更新为“十四五节能减排综合性工作方案”；</w:t>
            </w:r>
          </w:p>
          <w:p>
            <w:pPr>
              <w:pStyle w:val="8"/>
              <w:pBdr>
                <w:bottom w:val="none" w:color="auto" w:sz="0" w:space="0"/>
              </w:pBdr>
              <w:tabs>
                <w:tab w:val="center" w:pos="5737"/>
                <w:tab w:val="clear" w:pos="4153"/>
              </w:tabs>
              <w:jc w:val="both"/>
              <w:rPr>
                <w:rFonts w:hint="default"/>
                <w:color w:val="000000"/>
                <w:sz w:val="21"/>
                <w:szCs w:val="21"/>
                <w:lang w:val="en-US" w:eastAsia="zh-CN"/>
              </w:rPr>
            </w:pPr>
          </w:p>
        </w:tc>
        <w:tc>
          <w:tcPr>
            <w:tcW w:w="922" w:type="dxa"/>
            <w:vAlign w:val="center"/>
          </w:tcPr>
          <w:p>
            <w:pPr>
              <w:pStyle w:val="8"/>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En</w:t>
            </w:r>
          </w:p>
        </w:tc>
        <w:tc>
          <w:tcPr>
            <w:tcW w:w="1133" w:type="dxa"/>
            <w:vAlign w:val="center"/>
          </w:tcPr>
          <w:p>
            <w:pPr>
              <w:pStyle w:val="8"/>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4.2</w:t>
            </w: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6191" w:type="dxa"/>
            <w:gridSpan w:val="2"/>
            <w:vAlign w:val="center"/>
          </w:tcPr>
          <w:p>
            <w:pPr>
              <w:pStyle w:val="8"/>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提供的内审资料不全，需补充完善内审检查表等</w:t>
            </w:r>
          </w:p>
        </w:tc>
        <w:tc>
          <w:tcPr>
            <w:tcW w:w="922" w:type="dxa"/>
            <w:vAlign w:val="center"/>
          </w:tcPr>
          <w:p>
            <w:pPr>
              <w:pStyle w:val="8"/>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En</w:t>
            </w:r>
          </w:p>
        </w:tc>
        <w:tc>
          <w:tcPr>
            <w:tcW w:w="1133" w:type="dxa"/>
            <w:vAlign w:val="center"/>
          </w:tcPr>
          <w:p>
            <w:pPr>
              <w:pStyle w:val="8"/>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9.2</w:t>
            </w: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48" w:type="dxa"/>
            <w:vAlign w:val="center"/>
          </w:tcPr>
          <w:p>
            <w:pPr>
              <w:pStyle w:val="8"/>
              <w:pBdr>
                <w:bottom w:val="none" w:color="auto" w:sz="0" w:space="0"/>
              </w:pBdr>
              <w:ind w:right="600"/>
              <w:jc w:val="both"/>
              <w:rPr>
                <w:rFonts w:hint="default" w:ascii="宋体" w:eastAsia="宋体"/>
                <w:color w:val="000000"/>
                <w:sz w:val="21"/>
                <w:szCs w:val="21"/>
                <w:lang w:val="en-US" w:eastAsia="zh-CN"/>
              </w:rPr>
            </w:pPr>
            <w:r>
              <w:rPr>
                <w:rFonts w:hint="eastAsia" w:ascii="宋体"/>
                <w:color w:val="000000"/>
                <w:sz w:val="21"/>
                <w:szCs w:val="21"/>
                <w:lang w:val="en-US" w:eastAsia="zh-CN"/>
              </w:rPr>
              <w:t>3</w:t>
            </w: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tabs>
                <w:tab w:val="center" w:pos="5737"/>
                <w:tab w:val="clear" w:pos="4153"/>
              </w:tabs>
              <w:jc w:val="both"/>
              <w:rPr>
                <w:rFonts w:hint="eastAsia" w:ascii="Calibri" w:hAnsi="Calibri" w:eastAsia="宋体" w:cs="Times New Roman"/>
                <w:color w:val="000000"/>
                <w:kern w:val="2"/>
                <w:sz w:val="21"/>
                <w:szCs w:val="21"/>
                <w:lang w:val="en-US" w:eastAsia="zh-CN" w:bidi="ar-SA"/>
              </w:rPr>
            </w:pPr>
          </w:p>
        </w:tc>
        <w:tc>
          <w:tcPr>
            <w:tcW w:w="1133" w:type="dxa"/>
            <w:vAlign w:val="center"/>
          </w:tcPr>
          <w:p>
            <w:pPr>
              <w:pStyle w:val="8"/>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tabs>
                <w:tab w:val="center" w:pos="5737"/>
                <w:tab w:val="clear" w:pos="4153"/>
              </w:tabs>
              <w:jc w:val="both"/>
              <w:rPr>
                <w:rFonts w:hint="eastAsia"/>
                <w:color w:val="000000"/>
                <w:sz w:val="21"/>
                <w:szCs w:val="21"/>
                <w:lang w:val="en-US" w:eastAsia="zh-CN"/>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drawing>
                <wp:anchor distT="0" distB="0" distL="114300" distR="114300" simplePos="0" relativeHeight="251665408" behindDoc="0" locked="0" layoutInCell="1" allowOverlap="1">
                  <wp:simplePos x="0" y="0"/>
                  <wp:positionH relativeFrom="column">
                    <wp:posOffset>1014730</wp:posOffset>
                  </wp:positionH>
                  <wp:positionV relativeFrom="paragraph">
                    <wp:posOffset>82550</wp:posOffset>
                  </wp:positionV>
                  <wp:extent cx="673100" cy="274955"/>
                  <wp:effectExtent l="0" t="0" r="0" b="3810"/>
                  <wp:wrapSquare wrapText="bothSides"/>
                  <wp:docPr id="5" name="图片 2"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李丽英电子签"/>
                          <pic:cNvPicPr>
                            <a:picLocks noChangeAspect="1"/>
                          </pic:cNvPicPr>
                        </pic:nvPicPr>
                        <pic:blipFill>
                          <a:blip r:embed="rId10"/>
                          <a:stretch>
                            <a:fillRect/>
                          </a:stretch>
                        </pic:blipFill>
                        <pic:spPr>
                          <a:xfrm>
                            <a:off x="0" y="0"/>
                            <a:ext cx="673100" cy="274955"/>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2022年12</w:t>
            </w:r>
            <w:r>
              <w:rPr>
                <w:rFonts w:hint="eastAsia"/>
                <w:b/>
                <w:color w:val="000000"/>
                <w:szCs w:val="21"/>
              </w:rPr>
              <w:t>月</w:t>
            </w:r>
            <w:r>
              <w:rPr>
                <w:rFonts w:hint="eastAsia"/>
                <w:b/>
                <w:color w:val="000000"/>
                <w:szCs w:val="21"/>
                <w:lang w:val="en-US" w:eastAsia="zh-CN"/>
              </w:rPr>
              <w:t>4</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hint="eastAsia" w:ascii="宋体" w:hAns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rFonts w:hint="eastAsia" w:ascii="宋体" w:hAnsi="宋体"/>
                <w:b/>
                <w:bCs/>
                <w:color w:val="000000"/>
                <w:spacing w:val="-8"/>
                <w:szCs w:val="21"/>
              </w:rPr>
            </w:pP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drawing>
                <wp:anchor distT="0" distB="0" distL="114300" distR="114300" simplePos="0" relativeHeight="251673600" behindDoc="0" locked="0" layoutInCell="1" allowOverlap="1">
                  <wp:simplePos x="0" y="0"/>
                  <wp:positionH relativeFrom="column">
                    <wp:posOffset>595630</wp:posOffset>
                  </wp:positionH>
                  <wp:positionV relativeFrom="paragraph">
                    <wp:posOffset>88900</wp:posOffset>
                  </wp:positionV>
                  <wp:extent cx="673100" cy="274955"/>
                  <wp:effectExtent l="0" t="0" r="0" b="3810"/>
                  <wp:wrapSquare wrapText="bothSides"/>
                  <wp:docPr id="8" name="图片 2"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李丽英电子签"/>
                          <pic:cNvPicPr>
                            <a:picLocks noChangeAspect="1"/>
                          </pic:cNvPicPr>
                        </pic:nvPicPr>
                        <pic:blipFill>
                          <a:blip r:embed="rId10"/>
                          <a:stretch>
                            <a:fillRect/>
                          </a:stretch>
                        </pic:blipFill>
                        <pic:spPr>
                          <a:xfrm>
                            <a:off x="0" y="0"/>
                            <a:ext cx="673100" cy="274955"/>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BE92FBAF"/>
    <w:multiLevelType w:val="singleLevel"/>
    <w:tmpl w:val="BE92FBAF"/>
    <w:lvl w:ilvl="0" w:tentative="0">
      <w:start w:val="1"/>
      <w:numFmt w:val="bullet"/>
      <w:pStyle w:val="3"/>
      <w:lvlText w:val=""/>
      <w:lvlJc w:val="left"/>
      <w:pPr>
        <w:tabs>
          <w:tab w:val="left" w:pos="2040"/>
        </w:tabs>
        <w:ind w:left="2040" w:hanging="360"/>
      </w:pPr>
      <w:rPr>
        <w:rFonts w:hint="default" w:ascii="Wingdings" w:hAnsi="Wingdings"/>
      </w:rPr>
    </w:lvl>
  </w:abstractNum>
  <w:abstractNum w:abstractNumId="2">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4"/>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2UxN2Q2NTdmMzU3YjBkYzkwZTc5NjYzODhhZjFiNDEifQ=="/>
  </w:docVars>
  <w:rsids>
    <w:rsidRoot w:val="00000000"/>
    <w:rsid w:val="010E6DB7"/>
    <w:rsid w:val="05614EF7"/>
    <w:rsid w:val="09D01895"/>
    <w:rsid w:val="0E423987"/>
    <w:rsid w:val="106755EC"/>
    <w:rsid w:val="18F9799B"/>
    <w:rsid w:val="19B04898"/>
    <w:rsid w:val="1F5F0D5B"/>
    <w:rsid w:val="27976F8B"/>
    <w:rsid w:val="5733744A"/>
    <w:rsid w:val="5C8331E3"/>
    <w:rsid w:val="5E0E4A36"/>
    <w:rsid w:val="5E40616F"/>
    <w:rsid w:val="662232E5"/>
    <w:rsid w:val="663F3FC1"/>
    <w:rsid w:val="6FA13E56"/>
    <w:rsid w:val="74773D03"/>
    <w:rsid w:val="771E5D5F"/>
    <w:rsid w:val="79432D38"/>
    <w:rsid w:val="7D9336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List Bullet 5"/>
    <w:basedOn w:val="1"/>
    <w:semiHidden/>
    <w:unhideWhenUsed/>
    <w:qFormat/>
    <w:uiPriority w:val="99"/>
    <w:pPr>
      <w:numPr>
        <w:ilvl w:val="0"/>
        <w:numId w:val="2"/>
      </w:numPr>
    </w:p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emf"/><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6</TotalTime>
  <ScaleCrop>false</ScaleCrop>
  <LinksUpToDate>false</LinksUpToDate>
  <CharactersWithSpaces>9461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丽英</cp:lastModifiedBy>
  <dcterms:modified xsi:type="dcterms:W3CDTF">2022-12-05T13:07:29Z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2052-11.1.0.10314</vt:lpwstr>
  </property>
</Properties>
</file>