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1255-2022-EnMS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无锡市信谊机械有限公司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9132020673530673XD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EnMS:未认可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RB/T </w:t>
            </w:r>
            <w:r>
              <w:rPr>
                <w:rFonts w:hint="eastAsia"/>
                <w:sz w:val="22"/>
                <w:szCs w:val="22"/>
                <w:lang w:val="en-US" w:eastAsia="zh-CN"/>
              </w:rPr>
              <w:t>119</w:t>
            </w:r>
            <w:r>
              <w:rPr>
                <w:rFonts w:hint="eastAsia"/>
                <w:sz w:val="22"/>
                <w:szCs w:val="22"/>
              </w:rPr>
              <w:t>-</w:t>
            </w:r>
            <w:r>
              <w:rPr>
                <w:rFonts w:hint="eastAsia"/>
                <w:sz w:val="22"/>
                <w:szCs w:val="22"/>
                <w:lang w:val="en-US" w:eastAsia="zh-CN"/>
              </w:rPr>
              <w:t>2015</w:t>
            </w:r>
            <w:r>
              <w:rPr>
                <w:rFonts w:hint="eastAsia"/>
                <w:sz w:val="22"/>
                <w:szCs w:val="22"/>
              </w:rPr>
              <w:t xml:space="preserve">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37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无锡市信谊机械有限公司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定型及烘干类后整理设备的制造所涉及的能源管理活动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无锡市惠山区前洲街道北七房村（营业场所：无锡惠山经济开发区前洲配套区新石路2号）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无锡惠山经济开发区前洲配套区新石路2号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highlight w:val="yellow"/>
              </w:rPr>
            </w:pPr>
            <w:r>
              <w:rPr>
                <w:rFonts w:hint="eastAsia" w:cs="Arial"/>
                <w:b/>
                <w:bCs/>
                <w:sz w:val="22"/>
                <w:szCs w:val="16"/>
                <w:highlight w:val="none"/>
                <w:lang w:val="en-US" w:eastAsia="zh-CN"/>
              </w:rPr>
              <w:t>Wuxi Xinyi Machinery</w:t>
            </w:r>
            <w:r>
              <w:rPr>
                <w:rFonts w:cs="Arial"/>
                <w:b/>
                <w:bCs/>
                <w:sz w:val="22"/>
                <w:szCs w:val="16"/>
                <w:highlight w:val="none"/>
              </w:rPr>
              <w:t xml:space="preserve"> Co.Ltd</w:t>
            </w:r>
          </w:p>
        </w:tc>
        <w:tc>
          <w:tcPr>
            <w:tcW w:w="1337" w:type="dxa"/>
            <w:vMerge w:val="restart"/>
          </w:tcPr>
          <w:p>
            <w:pPr>
              <w:snapToGrid w:val="0"/>
              <w:spacing w:line="0" w:lineRule="atLeast"/>
              <w:jc w:val="left"/>
              <w:rPr>
                <w:sz w:val="22"/>
                <w:szCs w:val="22"/>
              </w:rPr>
            </w:pPr>
            <w:r>
              <w:rPr>
                <w:rFonts w:hint="eastAsia"/>
                <w:sz w:val="22"/>
                <w:szCs w:val="22"/>
              </w:rPr>
              <w:t>EnMS</w:t>
            </w:r>
          </w:p>
        </w:tc>
        <w:tc>
          <w:tcPr>
            <w:tcW w:w="3676" w:type="dxa"/>
            <w:gridSpan w:val="3"/>
            <w:vMerge w:val="restart"/>
          </w:tcPr>
          <w:p>
            <w:pPr>
              <w:snapToGrid w:val="0"/>
              <w:spacing w:line="0" w:lineRule="atLeast"/>
              <w:jc w:val="left"/>
              <w:rPr>
                <w:rFonts w:hint="default" w:eastAsia="宋体"/>
                <w:sz w:val="21"/>
                <w:szCs w:val="16"/>
                <w:lang w:val="en-US" w:eastAsia="zh-CN"/>
              </w:rPr>
            </w:pPr>
            <w:r>
              <w:rPr>
                <w:rFonts w:hint="eastAsia"/>
                <w:sz w:val="21"/>
                <w:szCs w:val="16"/>
                <w:lang w:val="en-US" w:eastAsia="zh-CN"/>
              </w:rPr>
              <w:t>Design,Development And Manufacture Of Finishing And Drying Finishing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highlight w:val="yellow"/>
              </w:rPr>
            </w:pPr>
            <w:r>
              <w:rPr>
                <w:rFonts w:hint="eastAsia" w:cs="Arial"/>
                <w:b/>
                <w:bCs/>
                <w:sz w:val="22"/>
                <w:szCs w:val="16"/>
                <w:highlight w:val="none"/>
                <w:lang w:val="en-US" w:eastAsia="zh-CN"/>
              </w:rPr>
              <w:t>Beiqifang Village</w:t>
            </w:r>
            <w:r>
              <w:rPr>
                <w:rFonts w:cs="Arial"/>
                <w:b/>
                <w:bCs/>
                <w:sz w:val="22"/>
                <w:szCs w:val="16"/>
                <w:highlight w:val="none"/>
              </w:rPr>
              <w:t>,</w:t>
            </w:r>
            <w:r>
              <w:rPr>
                <w:rFonts w:hint="eastAsia" w:cs="Arial"/>
                <w:b/>
                <w:bCs/>
                <w:sz w:val="22"/>
                <w:szCs w:val="16"/>
                <w:highlight w:val="none"/>
                <w:lang w:val="en-US" w:eastAsia="zh-CN"/>
              </w:rPr>
              <w:t xml:space="preserve">Qianzhou Town,Huishan </w:t>
            </w:r>
            <w:r>
              <w:rPr>
                <w:rFonts w:cs="Arial"/>
                <w:b/>
                <w:bCs/>
                <w:sz w:val="22"/>
                <w:szCs w:val="16"/>
                <w:highlight w:val="none"/>
              </w:rPr>
              <w:t>District,</w:t>
            </w:r>
            <w:r>
              <w:rPr>
                <w:rFonts w:hint="eastAsia" w:cs="Arial"/>
                <w:b/>
                <w:bCs/>
                <w:sz w:val="22"/>
                <w:szCs w:val="16"/>
                <w:highlight w:val="none"/>
                <w:lang w:val="en-US" w:eastAsia="zh-CN"/>
              </w:rPr>
              <w:t>Wuxi City,Jiangsu</w:t>
            </w:r>
            <w:r>
              <w:rPr>
                <w:rFonts w:hint="eastAsia" w:cs="Arial"/>
                <w:b/>
                <w:bCs/>
                <w:sz w:val="22"/>
                <w:szCs w:val="16"/>
                <w:highlight w:val="none"/>
              </w:rPr>
              <w:t xml:space="preserve"> Province</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rFonts w:hint="eastAsia" w:cs="Arial"/>
                <w:b/>
                <w:bCs/>
                <w:sz w:val="22"/>
                <w:szCs w:val="16"/>
                <w:highlight w:val="yellow"/>
                <w:lang w:val="en-GB" w:eastAsia="zh-CN"/>
              </w:rPr>
            </w:pPr>
            <w:r>
              <w:rPr>
                <w:rFonts w:hint="eastAsia"/>
                <w:sz w:val="22"/>
                <w:szCs w:val="16"/>
                <w:lang w:val="en-US" w:eastAsia="zh-CN"/>
              </w:rPr>
              <w:t>Operation Address经营</w:t>
            </w:r>
            <w:r>
              <w:rPr>
                <w:rFonts w:hint="eastAsia"/>
                <w:sz w:val="22"/>
                <w:szCs w:val="16"/>
                <w:lang w:val="en-GB" w:eastAsia="zh-CN"/>
              </w:rPr>
              <w:t>地址</w:t>
            </w:r>
          </w:p>
        </w:tc>
        <w:tc>
          <w:tcPr>
            <w:tcW w:w="3373" w:type="dxa"/>
          </w:tcPr>
          <w:p>
            <w:pPr>
              <w:snapToGrid w:val="0"/>
              <w:spacing w:line="0" w:lineRule="atLeast"/>
              <w:jc w:val="left"/>
              <w:rPr>
                <w:rFonts w:hint="default" w:cs="Arial"/>
                <w:b/>
                <w:bCs/>
                <w:sz w:val="22"/>
                <w:szCs w:val="16"/>
                <w:highlight w:val="yellow"/>
                <w:lang w:val="en-US" w:eastAsia="zh-CN"/>
              </w:rPr>
            </w:pPr>
            <w:r>
              <w:rPr>
                <w:rFonts w:hint="eastAsia" w:cs="Arial"/>
                <w:b/>
                <w:bCs/>
                <w:sz w:val="22"/>
                <w:szCs w:val="16"/>
                <w:highlight w:val="none"/>
                <w:lang w:val="en-US" w:eastAsia="zh-CN"/>
              </w:rPr>
              <w:t>NO.2,Xinshi Road,Qianzhou Supporting Area,Huishan Economic Development,Jiangsu Province</w:t>
            </w:r>
          </w:p>
        </w:tc>
        <w:tc>
          <w:tcPr>
            <w:tcW w:w="1337" w:type="dxa"/>
            <w:vMerge w:val="continue"/>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71120</wp:posOffset>
                  </wp:positionH>
                  <wp:positionV relativeFrom="paragraph">
                    <wp:posOffset>155575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21" w:name="组织名称Add2"/>
      <w:r>
        <w:rPr>
          <w:rFonts w:hint="eastAsia"/>
          <w:b/>
          <w:color w:val="000000" w:themeColor="text1"/>
          <w:sz w:val="22"/>
          <w:szCs w:val="22"/>
          <w14:textFill>
            <w14:solidFill>
              <w14:schemeClr w14:val="tx1"/>
            </w14:solidFill>
          </w14:textFill>
        </w:rPr>
        <w:t>无锡市信谊机械有限公司</w:t>
      </w:r>
      <w:bookmarkEnd w:id="2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证书注册号：</w:t>
      </w:r>
      <w:bookmarkStart w:id="22" w:name="证书编号Add1"/>
      <w:bookmarkEnd w:id="22"/>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w:t>
      </w:r>
      <w:r>
        <w:rPr>
          <w:rFonts w:hint="eastAsia"/>
          <w:b/>
          <w:color w:val="000000" w:themeColor="text1"/>
          <w:sz w:val="22"/>
          <w:szCs w:val="22"/>
          <w:lang w:val="en-US" w:eastAsia="zh-CN"/>
          <w14:textFill>
            <w14:solidFill>
              <w14:schemeClr w14:val="tx1"/>
            </w14:solidFill>
          </w14:textFill>
        </w:rPr>
        <w:t>经营</w:t>
      </w:r>
      <w:r>
        <w:rPr>
          <w:rFonts w:hint="eastAsia"/>
          <w:b/>
          <w:color w:val="000000" w:themeColor="text1"/>
          <w:sz w:val="22"/>
          <w:szCs w:val="22"/>
          <w14:textFill>
            <w14:solidFill>
              <w14:schemeClr w14:val="tx1"/>
            </w14:solidFill>
          </w14:textFill>
        </w:rPr>
        <w:t>地址：</w:t>
      </w:r>
      <w:bookmarkStart w:id="23" w:name="生产地址"/>
      <w:r>
        <w:rPr>
          <w:b/>
          <w:color w:val="000000" w:themeColor="text1"/>
          <w:sz w:val="22"/>
          <w:szCs w:val="22"/>
          <w14:textFill>
            <w14:solidFill>
              <w14:schemeClr w14:val="tx1"/>
            </w14:solidFill>
          </w14:textFill>
        </w:rPr>
        <w:t>无锡惠山经济开发区前洲配套区新石路2号</w:t>
      </w:r>
      <w:bookmarkEnd w:id="23"/>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rFonts w:hint="eastAsia" w:ascii="Times New Roman" w:hAnsi="Times New Roman" w:eastAsia="宋体" w:cs="Times New Roman"/>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w:t>
      </w:r>
      <w:r>
        <w:rPr>
          <w:rFonts w:hint="eastAsia"/>
          <w:b/>
          <w:color w:val="000000" w:themeColor="text1"/>
          <w:sz w:val="22"/>
          <w:szCs w:val="22"/>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22"/>
          <w:szCs w:val="22"/>
          <w:lang w:val="en-US" w:eastAsia="zh-CN"/>
          <w14:textFill>
            <w14:solidFill>
              <w14:schemeClr w14:val="tx1"/>
            </w14:solidFill>
          </w14:textFill>
        </w:rPr>
        <w:t>119-2015 能源管理体系 机械制造企业认证要求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3765"/>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376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380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vAlign w:val="top"/>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none"/>
              </w:rPr>
              <w:t>20</w:t>
            </w:r>
            <w:r>
              <w:rPr>
                <w:rFonts w:hint="eastAsia"/>
                <w:sz w:val="20"/>
                <w:szCs w:val="22"/>
                <w:u w:val="none"/>
                <w:lang w:val="en-US" w:eastAsia="zh-CN"/>
              </w:rPr>
              <w:t>22</w:t>
            </w:r>
            <w:r>
              <w:rPr>
                <w:rFonts w:hint="eastAsia"/>
                <w:sz w:val="20"/>
                <w:szCs w:val="22"/>
                <w:u w:val="none"/>
              </w:rPr>
              <w:t>年</w:t>
            </w:r>
            <w:r>
              <w:rPr>
                <w:rFonts w:hint="eastAsia"/>
                <w:sz w:val="20"/>
                <w:szCs w:val="22"/>
                <w:u w:val="none"/>
                <w:lang w:val="en-US" w:eastAsia="zh-CN"/>
              </w:rPr>
              <w:t>11</w:t>
            </w:r>
            <w:r>
              <w:rPr>
                <w:rFonts w:hint="eastAsia"/>
                <w:sz w:val="20"/>
                <w:szCs w:val="22"/>
              </w:rPr>
              <w:t>月</w:t>
            </w:r>
          </w:p>
          <w:p>
            <w:pPr>
              <w:pStyle w:val="2"/>
              <w:spacing w:line="400" w:lineRule="exact"/>
              <w:ind w:firstLine="0" w:firstLineChars="0"/>
              <w:rPr>
                <w:rFonts w:ascii="宋体" w:hAnsi="宋体"/>
                <w:b/>
                <w:color w:val="000000" w:themeColor="text1"/>
                <w:sz w:val="24"/>
                <w:szCs w:val="24"/>
                <w14:textFill>
                  <w14:solidFill>
                    <w14:schemeClr w14:val="tx1"/>
                  </w14:solidFill>
                </w14:textFill>
              </w:rPr>
            </w:pPr>
            <w:r>
              <w:rPr>
                <w:rFonts w:hint="eastAsia"/>
                <w:sz w:val="20"/>
                <w:szCs w:val="22"/>
                <w:u w:val="none"/>
                <w:lang w:val="en-US" w:eastAsia="zh-CN"/>
              </w:rPr>
              <w:t>28</w:t>
            </w:r>
            <w:r>
              <w:rPr>
                <w:rFonts w:hint="eastAsia"/>
                <w:sz w:val="20"/>
                <w:szCs w:val="22"/>
                <w:u w:val="none"/>
              </w:rPr>
              <w:t>~</w:t>
            </w:r>
            <w:r>
              <w:rPr>
                <w:rFonts w:hint="eastAsia"/>
                <w:sz w:val="20"/>
                <w:szCs w:val="22"/>
                <w:u w:val="none"/>
                <w:lang w:val="en-US" w:eastAsia="zh-CN"/>
              </w:rPr>
              <w:t>12月2</w:t>
            </w:r>
            <w:r>
              <w:rPr>
                <w:rFonts w:hint="eastAsia"/>
                <w:sz w:val="20"/>
                <w:szCs w:val="22"/>
              </w:rPr>
              <w:t>日</w:t>
            </w:r>
          </w:p>
        </w:tc>
        <w:tc>
          <w:tcPr>
            <w:tcW w:w="3765" w:type="dxa"/>
            <w:vAlign w:val="top"/>
          </w:tcPr>
          <w:p>
            <w:pPr>
              <w:rPr>
                <w:sz w:val="20"/>
                <w:szCs w:val="22"/>
              </w:rPr>
            </w:pPr>
            <w:r>
              <w:rPr>
                <w:rFonts w:hint="eastAsia"/>
                <w:b/>
                <w:bCs/>
                <w:sz w:val="20"/>
                <w:szCs w:val="22"/>
              </w:rPr>
              <w:t>能耗统计期：</w:t>
            </w:r>
          </w:p>
          <w:p>
            <w:pPr>
              <w:pStyle w:val="2"/>
              <w:spacing w:line="400" w:lineRule="exact"/>
              <w:ind w:firstLine="0" w:firstLineChars="0"/>
              <w:rPr>
                <w:rFonts w:ascii="宋体" w:hAnsi="宋体"/>
                <w:b/>
                <w:color w:val="000000" w:themeColor="text1"/>
                <w:szCs w:val="24"/>
                <w14:textFill>
                  <w14:solidFill>
                    <w14:schemeClr w14:val="tx1"/>
                  </w14:solidFill>
                </w14:textFill>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805" w:type="dxa"/>
            <w:vMerge w:val="restart"/>
            <w:vAlign w:val="top"/>
          </w:tcPr>
          <w:p>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default" w:ascii="Times New Roman" w:hAnsi="Times New Roman" w:eastAsia="宋体" w:cs="Times New Roman"/>
                <w:sz w:val="20"/>
                <w:szCs w:val="22"/>
                <w:highlight w:val="none"/>
                <w:lang w:val="en-US" w:eastAsia="zh-CN"/>
              </w:rPr>
            </w:pPr>
            <w:r>
              <w:rPr>
                <w:rFonts w:hint="eastAsia" w:ascii="Times New Roman" w:hAnsi="Times New Roman" w:eastAsia="宋体" w:cs="Times New Roman"/>
                <w:b/>
                <w:bCs/>
                <w:kern w:val="2"/>
                <w:sz w:val="20"/>
                <w:szCs w:val="22"/>
                <w:lang w:val="en-US" w:eastAsia="zh-CN" w:bidi="ar-SA"/>
              </w:rPr>
              <w:t>边界：</w:t>
            </w:r>
            <w:r>
              <w:rPr>
                <w:rFonts w:hint="eastAsia" w:ascii="Times New Roman" w:hAnsi="Times New Roman" w:eastAsia="宋体" w:cs="Times New Roman"/>
                <w:sz w:val="20"/>
                <w:szCs w:val="22"/>
                <w:highlight w:val="none"/>
                <w:lang w:val="en-US" w:eastAsia="zh-CN"/>
              </w:rPr>
              <w:t>位于无锡惠山经济开发区前洲配套区新石路2号区域内的无锡市信谊机械有限公司定型及烘干类后整理设备的制造所涉及的能源采购、加工、转换、使用过程的相关管理活动</w:t>
            </w:r>
          </w:p>
          <w:p>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sz w:val="20"/>
                <w:szCs w:val="22"/>
                <w:lang w:val="en-US" w:eastAsia="zh-CN"/>
              </w:rPr>
            </w:pPr>
            <w:r>
              <w:rPr>
                <w:rFonts w:hint="eastAsia" w:ascii="Times New Roman" w:hAnsi="Times New Roman" w:eastAsia="宋体" w:cs="Times New Roman"/>
                <w:b/>
                <w:bCs/>
                <w:kern w:val="2"/>
                <w:sz w:val="20"/>
                <w:szCs w:val="22"/>
                <w:lang w:val="en-US" w:eastAsia="zh-CN" w:bidi="ar-SA"/>
              </w:rPr>
              <w:t>生产</w:t>
            </w:r>
            <w:r>
              <w:rPr>
                <w:rFonts w:hint="eastAsia" w:cs="Times New Roman"/>
                <w:b/>
                <w:bCs/>
                <w:kern w:val="2"/>
                <w:sz w:val="20"/>
                <w:szCs w:val="22"/>
                <w:lang w:val="en-US" w:eastAsia="zh-CN" w:bidi="ar-SA"/>
              </w:rPr>
              <w:t>及辅助</w:t>
            </w:r>
            <w:r>
              <w:rPr>
                <w:rFonts w:hint="eastAsia" w:ascii="Times New Roman" w:hAnsi="Times New Roman" w:eastAsia="宋体" w:cs="Times New Roman"/>
                <w:b/>
                <w:bCs/>
                <w:kern w:val="2"/>
                <w:sz w:val="20"/>
                <w:szCs w:val="22"/>
                <w:lang w:val="en-US" w:eastAsia="zh-CN" w:bidi="ar-SA"/>
              </w:rPr>
              <w:t>系统</w:t>
            </w:r>
            <w:r>
              <w:rPr>
                <w:rFonts w:hint="eastAsia"/>
                <w:sz w:val="20"/>
                <w:szCs w:val="22"/>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default" w:ascii="Times New Roman" w:hAnsi="Times New Roman" w:eastAsia="宋体" w:cs="Times New Roman"/>
                <w:sz w:val="20"/>
                <w:szCs w:val="22"/>
                <w:highlight w:val="none"/>
                <w:lang w:val="en-US" w:eastAsia="zh-CN"/>
              </w:rPr>
            </w:pPr>
            <w:r>
              <w:rPr>
                <w:rFonts w:hint="eastAsia"/>
                <w:sz w:val="20"/>
                <w:szCs w:val="22"/>
                <w:lang w:val="en-US" w:eastAsia="zh-CN"/>
              </w:rPr>
              <w:t>生产部</w:t>
            </w:r>
            <w:r>
              <w:rPr>
                <w:rFonts w:hint="eastAsia"/>
                <w:sz w:val="20"/>
                <w:szCs w:val="22"/>
                <w:highlight w:val="none"/>
                <w:lang w:val="en-US" w:eastAsia="zh-CN"/>
              </w:rPr>
              <w:t>[下料车间、生产车间（生产</w:t>
            </w:r>
            <w:r>
              <w:rPr>
                <w:rFonts w:hint="eastAsia" w:cs="Times New Roman"/>
                <w:sz w:val="20"/>
                <w:szCs w:val="22"/>
                <w:highlight w:val="none"/>
                <w:lang w:val="en-US" w:eastAsia="zh-CN"/>
              </w:rPr>
              <w:t>工序及设备、配电、空压机、</w:t>
            </w:r>
            <w:r>
              <w:rPr>
                <w:rFonts w:hint="eastAsia" w:ascii="Times New Roman" w:hAnsi="Times New Roman" w:eastAsia="宋体" w:cs="Times New Roman"/>
                <w:sz w:val="20"/>
                <w:szCs w:val="22"/>
                <w:highlight w:val="none"/>
                <w:lang w:val="en-US" w:eastAsia="zh-CN"/>
              </w:rPr>
              <w:t>除尘设施</w:t>
            </w:r>
            <w:bookmarkStart w:id="24" w:name="_GoBack"/>
            <w:bookmarkEnd w:id="24"/>
            <w:r>
              <w:rPr>
                <w:rFonts w:hint="eastAsia" w:cs="Times New Roman"/>
                <w:sz w:val="20"/>
                <w:szCs w:val="22"/>
                <w:highlight w:val="none"/>
                <w:lang w:val="en-US" w:eastAsia="zh-CN"/>
              </w:rPr>
              <w:t>）</w:t>
            </w:r>
            <w:r>
              <w:rPr>
                <w:rFonts w:hint="eastAsia" w:ascii="Times New Roman" w:hAnsi="Times New Roman" w:eastAsia="宋体" w:cs="Times New Roman"/>
                <w:sz w:val="20"/>
                <w:szCs w:val="22"/>
                <w:highlight w:val="none"/>
                <w:lang w:val="en-US" w:eastAsia="zh-CN"/>
              </w:rPr>
              <w:t>、库房等</w:t>
            </w:r>
            <w:r>
              <w:rPr>
                <w:rFonts w:hint="eastAsia" w:cs="Times New Roman"/>
                <w:sz w:val="20"/>
                <w:szCs w:val="22"/>
                <w:highlight w:val="none"/>
                <w:lang w:val="en-US" w:eastAsia="zh-CN"/>
              </w:rPr>
              <w:t>]</w:t>
            </w:r>
          </w:p>
          <w:p>
            <w:pPr>
              <w:pStyle w:val="2"/>
              <w:spacing w:line="320" w:lineRule="exact"/>
              <w:ind w:firstLine="0" w:firstLineChars="0"/>
              <w:rPr>
                <w:rFonts w:ascii="宋体" w:hAnsi="宋体"/>
                <w:b/>
                <w:color w:val="000000" w:themeColor="text1"/>
                <w:sz w:val="24"/>
                <w:szCs w:val="24"/>
                <w14:textFill>
                  <w14:solidFill>
                    <w14:schemeClr w14:val="tx1"/>
                  </w14:solidFill>
                </w14:textFill>
              </w:rPr>
            </w:pPr>
            <w:r>
              <w:rPr>
                <w:rFonts w:hint="eastAsia" w:ascii="Times New Roman" w:hAnsi="Times New Roman" w:eastAsia="宋体" w:cs="Times New Roman"/>
                <w:b/>
                <w:bCs/>
                <w:kern w:val="2"/>
                <w:sz w:val="20"/>
                <w:szCs w:val="22"/>
                <w:lang w:val="en-US" w:eastAsia="zh-CN" w:bidi="ar-SA"/>
              </w:rPr>
              <w:t>相关部门</w:t>
            </w:r>
            <w:r>
              <w:rPr>
                <w:rFonts w:hint="eastAsia" w:ascii="Times New Roman" w:hAnsi="Times New Roman" w:eastAsia="宋体" w:cs="Times New Roman"/>
                <w:kern w:val="2"/>
                <w:sz w:val="20"/>
                <w:szCs w:val="22"/>
                <w:lang w:val="en-US" w:eastAsia="zh-CN" w:bidi="ar-SA"/>
              </w:rPr>
              <w:t>：综合办、技术部、财务部</w:t>
            </w:r>
            <w:r>
              <w:rPr>
                <w:rFonts w:hint="eastAsia" w:cs="Times New Roman"/>
                <w:kern w:val="2"/>
                <w:sz w:val="20"/>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vAlign w:val="top"/>
          </w:tcPr>
          <w:p>
            <w:pPr>
              <w:pStyle w:val="2"/>
              <w:spacing w:line="400" w:lineRule="exact"/>
              <w:ind w:firstLine="0" w:firstLineChars="0"/>
              <w:rPr>
                <w:sz w:val="20"/>
                <w:szCs w:val="22"/>
              </w:rPr>
            </w:pPr>
          </w:p>
        </w:tc>
        <w:tc>
          <w:tcPr>
            <w:tcW w:w="3765" w:type="dxa"/>
            <w:vAlign w:val="top"/>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highlight w:val="none"/>
                <w:lang w:val="en-US" w:eastAsia="zh-CN"/>
              </w:rPr>
              <w:t>122台</w:t>
            </w:r>
          </w:p>
          <w:p>
            <w:pPr>
              <w:pStyle w:val="2"/>
              <w:spacing w:line="320" w:lineRule="exact"/>
              <w:ind w:firstLine="0" w:firstLineChars="0"/>
              <w:rPr>
                <w:rFonts w:ascii="宋体" w:hAnsi="宋体"/>
                <w:b/>
                <w:color w:val="000000" w:themeColor="text1"/>
                <w:szCs w:val="24"/>
                <w14:textFill>
                  <w14:solidFill>
                    <w14:schemeClr w14:val="tx1"/>
                  </w14:solidFill>
                </w14:textFill>
              </w:rPr>
            </w:pPr>
            <w:r>
              <w:rPr>
                <w:rFonts w:hint="eastAsia"/>
                <w:b/>
                <w:bCs/>
                <w:sz w:val="20"/>
              </w:rPr>
              <w:t>产值：</w:t>
            </w:r>
            <w:r>
              <w:rPr>
                <w:rFonts w:hint="eastAsia"/>
                <w:b/>
                <w:bCs/>
                <w:sz w:val="20"/>
                <w:highlight w:val="none"/>
                <w:lang w:val="en-US" w:eastAsia="zh-CN"/>
              </w:rPr>
              <w:t>18013</w:t>
            </w:r>
            <w:r>
              <w:rPr>
                <w:rFonts w:hint="eastAsia"/>
                <w:b/>
                <w:bCs/>
                <w:sz w:val="20"/>
                <w:highlight w:val="none"/>
              </w:rPr>
              <w:t>万元</w:t>
            </w:r>
          </w:p>
        </w:tc>
        <w:tc>
          <w:tcPr>
            <w:tcW w:w="3805" w:type="dxa"/>
            <w:vMerge w:val="continue"/>
            <w:vAlign w:val="top"/>
          </w:tcPr>
          <w:p>
            <w:pPr>
              <w:pStyle w:val="2"/>
              <w:spacing w:line="320" w:lineRule="exact"/>
              <w:ind w:firstLine="0" w:firstLineChars="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vAlign w:val="top"/>
          </w:tcPr>
          <w:p>
            <w:pPr>
              <w:pStyle w:val="2"/>
              <w:spacing w:line="400" w:lineRule="exact"/>
              <w:ind w:firstLine="0" w:firstLineChars="0"/>
              <w:rPr>
                <w:sz w:val="20"/>
                <w:szCs w:val="22"/>
              </w:rPr>
            </w:pPr>
          </w:p>
        </w:tc>
        <w:tc>
          <w:tcPr>
            <w:tcW w:w="3765" w:type="dxa"/>
            <w:vAlign w:val="top"/>
          </w:tcPr>
          <w:p>
            <w:pPr>
              <w:pStyle w:val="2"/>
              <w:spacing w:line="320" w:lineRule="exact"/>
              <w:ind w:firstLine="0" w:firstLineChars="0"/>
              <w:rPr>
                <w:rFonts w:ascii="宋体" w:hAnsi="宋体"/>
                <w:b/>
                <w:color w:val="000000" w:themeColor="text1"/>
                <w:szCs w:val="24"/>
                <w14:textFill>
                  <w14:solidFill>
                    <w14:schemeClr w14:val="tx1"/>
                  </w14:solidFill>
                </w14:textFill>
              </w:rPr>
            </w:pPr>
            <w:r>
              <w:rPr>
                <w:rFonts w:hint="eastAsia"/>
                <w:b/>
                <w:bCs/>
                <w:sz w:val="20"/>
                <w:szCs w:val="22"/>
                <w:lang w:val="zh-CN"/>
              </w:rPr>
              <w:t>综合能耗：</w:t>
            </w:r>
            <w:r>
              <w:rPr>
                <w:rFonts w:hint="eastAsia" w:ascii="Times New Roman" w:hAnsi="Times New Roman" w:eastAsia="宋体" w:cs="Times New Roman"/>
                <w:b/>
                <w:bCs/>
                <w:sz w:val="20"/>
                <w:szCs w:val="22"/>
                <w:lang w:val="en-US" w:eastAsia="zh-CN"/>
              </w:rPr>
              <w:t>83.56</w:t>
            </w:r>
            <w:r>
              <w:rPr>
                <w:rFonts w:hint="eastAsia" w:ascii="Times New Roman" w:hAnsi="Times New Roman" w:eastAsia="宋体" w:cs="Times New Roman"/>
                <w:b/>
                <w:bCs/>
                <w:sz w:val="20"/>
                <w:szCs w:val="22"/>
                <w:lang w:val="zh-CN"/>
              </w:rPr>
              <w:t>吨标准煤</w:t>
            </w:r>
          </w:p>
        </w:tc>
        <w:tc>
          <w:tcPr>
            <w:tcW w:w="3805" w:type="dxa"/>
            <w:vMerge w:val="continue"/>
            <w:vAlign w:val="top"/>
          </w:tcPr>
          <w:p>
            <w:pPr>
              <w:pStyle w:val="2"/>
              <w:spacing w:line="320" w:lineRule="exact"/>
              <w:ind w:firstLine="0" w:firstLineChars="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vAlign w:val="top"/>
          </w:tcPr>
          <w:p>
            <w:pPr>
              <w:pStyle w:val="2"/>
              <w:spacing w:line="400" w:lineRule="exact"/>
              <w:ind w:firstLine="0" w:firstLineChars="0"/>
              <w:rPr>
                <w:sz w:val="20"/>
                <w:szCs w:val="22"/>
              </w:rPr>
            </w:pPr>
          </w:p>
        </w:tc>
        <w:tc>
          <w:tcPr>
            <w:tcW w:w="3765" w:type="dxa"/>
            <w:vAlign w:val="top"/>
          </w:tcPr>
          <w:p>
            <w:pPr>
              <w:rPr>
                <w:rFonts w:hint="default" w:ascii="Times New Roman" w:hAnsi="Times New Roman" w:eastAsia="宋体" w:cs="Times New Roman"/>
                <w:b/>
                <w:bCs/>
                <w:kern w:val="2"/>
                <w:sz w:val="20"/>
                <w:szCs w:val="22"/>
                <w:highlight w:val="yellow"/>
                <w:lang w:val="en-US" w:eastAsia="zh-CN" w:bidi="ar-SA"/>
              </w:rPr>
            </w:pPr>
            <w:r>
              <w:rPr>
                <w:rFonts w:hint="eastAsia"/>
                <w:b/>
                <w:bCs/>
                <w:sz w:val="20"/>
                <w:szCs w:val="22"/>
              </w:rPr>
              <w:t>单位</w:t>
            </w:r>
            <w:r>
              <w:rPr>
                <w:rFonts w:hint="eastAsia"/>
                <w:b/>
                <w:bCs/>
                <w:sz w:val="20"/>
                <w:szCs w:val="22"/>
                <w:lang w:val="en-US" w:eastAsia="zh-CN"/>
              </w:rPr>
              <w:t>产品综合</w:t>
            </w:r>
            <w:r>
              <w:rPr>
                <w:rFonts w:hint="eastAsia"/>
                <w:b/>
                <w:bCs/>
                <w:sz w:val="20"/>
                <w:szCs w:val="22"/>
              </w:rPr>
              <w:t>能耗：</w:t>
            </w:r>
            <w:r>
              <w:rPr>
                <w:rFonts w:hint="eastAsia" w:cs="Times New Roman"/>
                <w:b/>
                <w:bCs/>
                <w:kern w:val="2"/>
                <w:sz w:val="20"/>
                <w:szCs w:val="22"/>
                <w:highlight w:val="none"/>
                <w:lang w:val="en-US" w:eastAsia="zh-CN" w:bidi="ar-SA"/>
              </w:rPr>
              <w:t>0</w:t>
            </w:r>
            <w:r>
              <w:rPr>
                <w:rFonts w:hint="eastAsia" w:ascii="Times New Roman" w:hAnsi="Times New Roman" w:eastAsia="宋体" w:cs="Times New Roman"/>
                <w:b/>
                <w:bCs/>
                <w:kern w:val="2"/>
                <w:sz w:val="20"/>
                <w:szCs w:val="22"/>
                <w:highlight w:val="none"/>
                <w:lang w:val="en-US" w:eastAsia="zh-CN" w:bidi="ar-SA"/>
              </w:rPr>
              <w:t xml:space="preserve">.68 </w:t>
            </w:r>
            <w:r>
              <w:rPr>
                <w:rFonts w:hint="eastAsia" w:cs="Times New Roman"/>
                <w:b/>
                <w:bCs/>
                <w:kern w:val="2"/>
                <w:sz w:val="20"/>
                <w:szCs w:val="22"/>
                <w:highlight w:val="none"/>
                <w:lang w:val="en-US" w:eastAsia="zh-CN" w:bidi="ar-SA"/>
              </w:rPr>
              <w:t>t</w:t>
            </w:r>
            <w:r>
              <w:rPr>
                <w:rFonts w:hint="eastAsia" w:ascii="Times New Roman" w:hAnsi="Times New Roman" w:eastAsia="宋体" w:cs="Times New Roman"/>
                <w:b/>
                <w:bCs/>
                <w:kern w:val="2"/>
                <w:sz w:val="20"/>
                <w:szCs w:val="22"/>
                <w:highlight w:val="none"/>
                <w:lang w:val="zh-CN" w:eastAsia="zh-CN" w:bidi="ar-SA"/>
              </w:rPr>
              <w:t>ce/</w:t>
            </w:r>
            <w:r>
              <w:rPr>
                <w:rFonts w:hint="eastAsia" w:ascii="Times New Roman" w:hAnsi="Times New Roman" w:eastAsia="宋体" w:cs="Times New Roman"/>
                <w:b/>
                <w:bCs/>
                <w:kern w:val="2"/>
                <w:sz w:val="20"/>
                <w:szCs w:val="22"/>
                <w:highlight w:val="none"/>
                <w:lang w:val="en-US" w:eastAsia="zh-CN" w:bidi="ar-SA"/>
              </w:rPr>
              <w:t>台</w:t>
            </w:r>
          </w:p>
          <w:p>
            <w:pPr>
              <w:rPr>
                <w:rFonts w:ascii="宋体" w:hAnsi="宋体"/>
                <w:b/>
                <w:color w:val="000000" w:themeColor="text1"/>
                <w:szCs w:val="24"/>
                <w14:textFill>
                  <w14:solidFill>
                    <w14:schemeClr w14:val="tx1"/>
                  </w14:solidFill>
                </w14:textFill>
              </w:rPr>
            </w:pPr>
            <w:r>
              <w:rPr>
                <w:rFonts w:hint="eastAsia" w:ascii="Times New Roman" w:hAnsi="Times New Roman" w:eastAsia="宋体" w:cs="Times New Roman"/>
                <w:b/>
                <w:bCs/>
                <w:kern w:val="2"/>
                <w:sz w:val="20"/>
                <w:szCs w:val="22"/>
                <w:lang w:val="en-US" w:eastAsia="zh-CN" w:bidi="ar-SA"/>
              </w:rPr>
              <w:t>单位产值综合能耗：</w:t>
            </w:r>
            <w:r>
              <w:rPr>
                <w:rFonts w:hint="eastAsia" w:ascii="Times New Roman" w:hAnsi="Times New Roman" w:eastAsia="宋体" w:cs="Times New Roman"/>
                <w:b/>
                <w:bCs/>
                <w:kern w:val="2"/>
                <w:sz w:val="20"/>
                <w:szCs w:val="22"/>
                <w:highlight w:val="none"/>
                <w:lang w:val="en-US" w:eastAsia="zh-CN" w:bidi="ar-SA"/>
              </w:rPr>
              <w:t>4.64 kgce/万</w:t>
            </w:r>
            <w:r>
              <w:rPr>
                <w:rFonts w:hint="eastAsia" w:ascii="Times New Roman" w:hAnsi="Times New Roman" w:eastAsia="宋体" w:cs="Times New Roman"/>
                <w:b/>
                <w:bCs/>
                <w:kern w:val="2"/>
                <w:sz w:val="20"/>
                <w:szCs w:val="22"/>
                <w:lang w:val="en-US" w:eastAsia="zh-CN" w:bidi="ar-SA"/>
              </w:rPr>
              <w:t>元</w:t>
            </w:r>
          </w:p>
        </w:tc>
        <w:tc>
          <w:tcPr>
            <w:tcW w:w="3805" w:type="dxa"/>
            <w:vMerge w:val="continue"/>
            <w:vAlign w:val="top"/>
          </w:tcPr>
          <w:p>
            <w:pPr>
              <w:pStyle w:val="2"/>
              <w:spacing w:line="320" w:lineRule="exact"/>
              <w:ind w:firstLine="0" w:firstLineChars="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vAlign w:val="top"/>
          </w:tcPr>
          <w:p>
            <w:pPr>
              <w:pStyle w:val="2"/>
              <w:spacing w:line="400" w:lineRule="exact"/>
              <w:ind w:firstLine="0" w:firstLineChars="0"/>
              <w:rPr>
                <w:sz w:val="20"/>
                <w:szCs w:val="22"/>
              </w:rPr>
            </w:pPr>
          </w:p>
        </w:tc>
        <w:tc>
          <w:tcPr>
            <w:tcW w:w="3765" w:type="dxa"/>
            <w:vAlign w:val="top"/>
          </w:tcPr>
          <w:p>
            <w:pPr>
              <w:rPr>
                <w:rFonts w:hint="eastAsia"/>
                <w:b/>
                <w:bCs/>
                <w:sz w:val="20"/>
                <w:szCs w:val="22"/>
              </w:rPr>
            </w:pPr>
            <w:r>
              <w:rPr>
                <w:rFonts w:hint="eastAsia"/>
                <w:b/>
                <w:bCs/>
                <w:sz w:val="20"/>
                <w:szCs w:val="22"/>
              </w:rPr>
              <w:t>节能量（吨标准煤）：</w:t>
            </w:r>
          </w:p>
          <w:p>
            <w:pPr>
              <w:rPr>
                <w:rFonts w:hint="default" w:eastAsia="宋体"/>
                <w:sz w:val="20"/>
                <w:szCs w:val="22"/>
                <w:lang w:val="en-US" w:eastAsia="zh-CN"/>
              </w:rPr>
            </w:pPr>
            <w:r>
              <w:rPr>
                <w:rFonts w:hint="eastAsia"/>
                <w:b/>
                <w:bCs/>
                <w:sz w:val="20"/>
                <w:szCs w:val="22"/>
                <w:lang w:val="en-US" w:eastAsia="zh-CN"/>
              </w:rPr>
              <w:t>地方政府未下达指标</w:t>
            </w:r>
          </w:p>
          <w:p>
            <w:pPr>
              <w:rPr>
                <w:sz w:val="20"/>
                <w:szCs w:val="22"/>
              </w:rPr>
            </w:pPr>
          </w:p>
        </w:tc>
        <w:tc>
          <w:tcPr>
            <w:tcW w:w="3805" w:type="dxa"/>
            <w:vMerge w:val="continue"/>
            <w:vAlign w:val="top"/>
          </w:tcPr>
          <w:p>
            <w:pPr>
              <w:pStyle w:val="2"/>
              <w:spacing w:line="320" w:lineRule="exact"/>
              <w:ind w:firstLine="0" w:firstLineChars="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vAlign w:val="top"/>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 xml:space="preserve">    </w:t>
            </w:r>
            <w:r>
              <w:rPr>
                <w:rFonts w:hint="eastAsia"/>
                <w:sz w:val="20"/>
                <w:szCs w:val="22"/>
              </w:rPr>
              <w:t>年</w:t>
            </w:r>
            <w:r>
              <w:rPr>
                <w:rFonts w:hint="eastAsia"/>
                <w:sz w:val="20"/>
                <w:szCs w:val="22"/>
                <w:u w:val="single"/>
                <w:lang w:val="en-US" w:eastAsia="zh-CN"/>
              </w:rPr>
              <w:t xml:space="preserve">    </w:t>
            </w:r>
            <w:r>
              <w:rPr>
                <w:rFonts w:hint="eastAsia"/>
                <w:sz w:val="20"/>
                <w:szCs w:val="22"/>
              </w:rPr>
              <w:t>月</w:t>
            </w:r>
          </w:p>
          <w:p>
            <w:pPr>
              <w:pStyle w:val="2"/>
              <w:spacing w:line="400" w:lineRule="exact"/>
              <w:ind w:left="0" w:leftChars="0" w:firstLine="0" w:firstLineChars="0"/>
              <w:rPr>
                <w:rFonts w:ascii="宋体" w:hAnsi="宋体"/>
                <w:b/>
                <w:color w:val="000000" w:themeColor="text1"/>
                <w:sz w:val="24"/>
                <w:szCs w:val="24"/>
                <w14:textFill>
                  <w14:solidFill>
                    <w14:schemeClr w14:val="tx1"/>
                  </w14:solidFill>
                </w14:textFill>
              </w:rPr>
            </w:pPr>
            <w:r>
              <w:rPr>
                <w:rFonts w:hint="eastAsia"/>
                <w:sz w:val="20"/>
                <w:szCs w:val="22"/>
                <w:u w:val="single"/>
                <w:lang w:val="en-US" w:eastAsia="zh-CN"/>
              </w:rPr>
              <w:t xml:space="preserve">   ~  </w:t>
            </w:r>
            <w:r>
              <w:rPr>
                <w:rFonts w:hint="eastAsia"/>
                <w:sz w:val="20"/>
                <w:szCs w:val="22"/>
              </w:rPr>
              <w:t>日</w:t>
            </w:r>
          </w:p>
        </w:tc>
        <w:tc>
          <w:tcPr>
            <w:tcW w:w="3765" w:type="dxa"/>
            <w:vAlign w:val="top"/>
          </w:tcPr>
          <w:p>
            <w:pPr>
              <w:rPr>
                <w:sz w:val="20"/>
                <w:szCs w:val="22"/>
              </w:rPr>
            </w:pPr>
            <w:r>
              <w:rPr>
                <w:rFonts w:hint="eastAsia"/>
                <w:b/>
                <w:bCs/>
                <w:sz w:val="20"/>
                <w:szCs w:val="22"/>
              </w:rPr>
              <w:t>能耗统计期：</w:t>
            </w:r>
          </w:p>
          <w:p>
            <w:pPr>
              <w:pStyle w:val="2"/>
              <w:spacing w:line="400" w:lineRule="exact"/>
              <w:ind w:firstLine="0" w:firstLineChars="0"/>
              <w:rPr>
                <w:rFonts w:ascii="宋体" w:hAnsi="宋体"/>
                <w:b/>
                <w:color w:val="000000" w:themeColor="text1"/>
                <w:szCs w:val="24"/>
                <w14:textFill>
                  <w14:solidFill>
                    <w14:schemeClr w14:val="tx1"/>
                  </w14:solidFill>
                </w14:textFill>
              </w:rPr>
            </w:pPr>
            <w:r>
              <w:rPr>
                <w:rFonts w:hint="eastAsia"/>
                <w:sz w:val="20"/>
                <w:szCs w:val="22"/>
                <w:u w:val="single"/>
              </w:rPr>
              <w:t>20</w:t>
            </w:r>
            <w:r>
              <w:rPr>
                <w:rFonts w:hint="eastAsia"/>
                <w:sz w:val="20"/>
                <w:szCs w:val="22"/>
                <w:u w:val="single"/>
                <w:lang w:val="en-US" w:eastAsia="zh-CN"/>
              </w:rPr>
              <w:t xml:space="preserve">   </w:t>
            </w:r>
            <w:r>
              <w:rPr>
                <w:rFonts w:hint="eastAsia"/>
                <w:sz w:val="20"/>
                <w:szCs w:val="22"/>
              </w:rPr>
              <w:t>年</w:t>
            </w:r>
            <w:r>
              <w:rPr>
                <w:rFonts w:hint="eastAsia"/>
                <w:sz w:val="20"/>
                <w:szCs w:val="22"/>
                <w:u w:val="single"/>
                <w:lang w:val="en-US" w:eastAsia="zh-CN"/>
              </w:rPr>
              <w:t xml:space="preserve">  </w:t>
            </w:r>
            <w:r>
              <w:rPr>
                <w:rFonts w:hint="eastAsia"/>
                <w:sz w:val="20"/>
                <w:szCs w:val="22"/>
              </w:rPr>
              <w:t>月至</w:t>
            </w:r>
            <w:r>
              <w:rPr>
                <w:rFonts w:hint="eastAsia"/>
                <w:sz w:val="20"/>
                <w:szCs w:val="22"/>
                <w:u w:val="single"/>
              </w:rPr>
              <w:t>20</w:t>
            </w:r>
            <w:r>
              <w:rPr>
                <w:rFonts w:hint="eastAsia"/>
                <w:sz w:val="20"/>
                <w:szCs w:val="22"/>
                <w:u w:val="single"/>
                <w:lang w:val="en-US" w:eastAsia="zh-CN"/>
              </w:rPr>
              <w:t xml:space="preserve">   </w:t>
            </w:r>
            <w:r>
              <w:rPr>
                <w:rFonts w:hint="eastAsia"/>
                <w:sz w:val="20"/>
                <w:szCs w:val="22"/>
              </w:rPr>
              <w:t>年</w:t>
            </w:r>
            <w:r>
              <w:rPr>
                <w:rFonts w:hint="eastAsia"/>
                <w:sz w:val="20"/>
                <w:szCs w:val="22"/>
                <w:u w:val="single"/>
                <w:lang w:val="en-US" w:eastAsia="zh-CN"/>
              </w:rPr>
              <w:t xml:space="preserve">  </w:t>
            </w:r>
            <w:r>
              <w:rPr>
                <w:rFonts w:hint="eastAsia"/>
                <w:sz w:val="20"/>
                <w:szCs w:val="22"/>
              </w:rPr>
              <w:t>月</w:t>
            </w:r>
            <w:r>
              <w:rPr>
                <w:rFonts w:hint="eastAsia"/>
                <w:sz w:val="20"/>
                <w:szCs w:val="22"/>
                <w:u w:val="single"/>
                <w:lang w:val="en-US" w:eastAsia="zh-CN"/>
              </w:rPr>
              <w:t xml:space="preserve">   </w:t>
            </w:r>
            <w:r>
              <w:rPr>
                <w:rFonts w:hint="eastAsia"/>
                <w:sz w:val="20"/>
                <w:szCs w:val="22"/>
                <w:u w:val="single"/>
              </w:rPr>
              <w:t>-</w:t>
            </w:r>
            <w:r>
              <w:rPr>
                <w:rFonts w:hint="eastAsia"/>
                <w:sz w:val="20"/>
                <w:szCs w:val="22"/>
                <w:u w:val="single"/>
                <w:lang w:val="en-US" w:eastAsia="zh-CN"/>
              </w:rPr>
              <w:t xml:space="preserve">  </w:t>
            </w:r>
            <w:r>
              <w:rPr>
                <w:rFonts w:hint="eastAsia"/>
                <w:sz w:val="20"/>
                <w:szCs w:val="22"/>
              </w:rPr>
              <w:t>日</w:t>
            </w:r>
          </w:p>
        </w:tc>
        <w:tc>
          <w:tcPr>
            <w:tcW w:w="3805" w:type="dxa"/>
            <w:vMerge w:val="restart"/>
            <w:vAlign w:val="top"/>
          </w:tcPr>
          <w:p>
            <w:pPr>
              <w:pStyle w:val="2"/>
              <w:spacing w:line="320" w:lineRule="exact"/>
              <w:ind w:firstLine="0" w:firstLineChars="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6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376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376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3765" w:type="dxa"/>
          </w:tcPr>
          <w:p>
            <w:pPr>
              <w:rPr>
                <w:sz w:val="20"/>
                <w:szCs w:val="22"/>
              </w:rPr>
            </w:pPr>
            <w:r>
              <w:rPr>
                <w:rFonts w:hint="eastAsia"/>
                <w:b/>
                <w:bCs/>
                <w:sz w:val="20"/>
                <w:szCs w:val="22"/>
              </w:rPr>
              <w:t>节能量（吨标准煤）：</w:t>
            </w:r>
          </w:p>
          <w:p>
            <w:pPr>
              <w:rPr>
                <w:sz w:val="20"/>
                <w:szCs w:val="22"/>
              </w:rPr>
            </w:pP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376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rPr>
              <w:t>日</w:t>
            </w:r>
          </w:p>
        </w:tc>
        <w:tc>
          <w:tcPr>
            <w:tcW w:w="380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6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376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376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380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3765" w:type="dxa"/>
          </w:tcPr>
          <w:p>
            <w:pPr>
              <w:rPr>
                <w:sz w:val="20"/>
                <w:szCs w:val="22"/>
              </w:rPr>
            </w:pPr>
            <w:r>
              <w:rPr>
                <w:rFonts w:hint="eastAsia"/>
                <w:b/>
                <w:bCs/>
                <w:sz w:val="20"/>
                <w:szCs w:val="22"/>
              </w:rPr>
              <w:t>节能量（吨标准煤）：</w:t>
            </w:r>
          </w:p>
          <w:p>
            <w:pPr>
              <w:rPr>
                <w:sz w:val="20"/>
                <w:szCs w:val="22"/>
              </w:rPr>
            </w:pPr>
          </w:p>
        </w:tc>
        <w:tc>
          <w:tcPr>
            <w:tcW w:w="380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OTU4ZTk5NmI4Y2Q5ZDBiNGVhNjk3ZTJiMjVmZWUifQ=="/>
  </w:docVars>
  <w:rsids>
    <w:rsidRoot w:val="00000000"/>
    <w:rsid w:val="080D2055"/>
    <w:rsid w:val="1E865F79"/>
    <w:rsid w:val="369745FB"/>
    <w:rsid w:val="74FC006B"/>
    <w:rsid w:val="7B944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1014</Words>
  <Characters>1525</Characters>
  <Lines>18</Lines>
  <Paragraphs>5</Paragraphs>
  <TotalTime>1</TotalTime>
  <ScaleCrop>false</ScaleCrop>
  <LinksUpToDate>false</LinksUpToDate>
  <CharactersWithSpaces>1735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2022-12-02T04:19:44Z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7C2547F0FA124E1FAD66F487D40B5545</vt:lpwstr>
  </property>
  <property fmtid="{D5CDD505-2E9C-101B-9397-08002B2CF9AE}" pid="3" name="KSOProductBuildVer">
    <vt:lpwstr>2052-11.1.0.10314</vt:lpwstr>
  </property>
</Properties>
</file>