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黑龙江乾伟嘉奇石油钻采设备有限公司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lang w:val="en-US" w:eastAsia="zh-CN"/>
        </w:rPr>
        <w:t xml:space="preserve">         </w:t>
      </w:r>
      <w:r>
        <w:rPr>
          <w:rFonts w:hint="eastAsia" w:ascii="宋体" w:hAnsi="宋体"/>
          <w:sz w:val="32"/>
          <w:u w:val="single"/>
        </w:rPr>
        <w:t>0113-2017-2020</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u w:val="single"/>
          <w:lang w:val="en-US" w:eastAsia="zh-CN"/>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lang w:val="en-US" w:eastAsia="zh-CN"/>
        </w:rPr>
        <w:t xml:space="preserve">         </w:t>
      </w:r>
      <w:r>
        <w:rPr>
          <w:rFonts w:hint="eastAsia" w:ascii="宋体" w:hAnsi="宋体"/>
          <w:sz w:val="32"/>
          <w:u w:val="single"/>
          <w:lang w:val="en-US" w:eastAsia="zh-CN"/>
        </w:rPr>
        <w:t>2020</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0113-2017-2020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ascii="宋体" w:cs="宋体"/>
          <w:b/>
          <w:bCs/>
          <w:kern w:val="0"/>
          <w:szCs w:val="21"/>
        </w:rPr>
      </w:pPr>
      <w:r>
        <w:rPr>
          <w:rFonts w:hint="eastAsia" w:ascii="宋体" w:hAnsi="宋体" w:cs="宋体"/>
          <w:b/>
          <w:bCs/>
          <w:kern w:val="0"/>
          <w:szCs w:val="21"/>
        </w:rPr>
        <w:t>一、基本情况</w:t>
      </w:r>
    </w:p>
    <w:tbl>
      <w:tblPr>
        <w:tblStyle w:val="4"/>
        <w:tblW w:w="9752" w:type="dxa"/>
        <w:jc w:val="center"/>
        <w:tblInd w:w="-9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4067"/>
        <w:gridCol w:w="167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406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s="宋体"/>
                <w:color w:val="000000"/>
                <w:sz w:val="21"/>
                <w:szCs w:val="21"/>
                <w:u w:val="none"/>
                <w:lang w:eastAsia="zh-CN"/>
              </w:rPr>
              <w:t>黑龙江乾伟嘉奇石油钻采设备有限公司</w:t>
            </w:r>
          </w:p>
        </w:tc>
        <w:tc>
          <w:tcPr>
            <w:tcW w:w="16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269"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hAnsi="宋体"/>
                <w:szCs w:val="21"/>
                <w:lang w:eastAsia="zh-CN"/>
              </w:rPr>
              <w:t>孙丽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4067" w:type="dxa"/>
            <w:noWrap w:val="0"/>
            <w:vAlign w:val="center"/>
          </w:tcPr>
          <w:p>
            <w:pPr>
              <w:jc w:val="both"/>
              <w:rPr>
                <w:rFonts w:hint="eastAsia" w:ascii="宋体" w:eastAsia="宋体"/>
                <w:lang w:val="en-US" w:eastAsia="zh-CN"/>
              </w:rPr>
            </w:pPr>
            <w:r>
              <w:rPr>
                <w:rFonts w:ascii="宋体" w:hAnsi="宋体"/>
              </w:rPr>
              <w:t>ISC-201</w:t>
            </w:r>
            <w:r>
              <w:rPr>
                <w:rFonts w:hint="eastAsia" w:ascii="宋体" w:hAnsi="宋体"/>
                <w:lang w:val="en-US" w:eastAsia="zh-CN"/>
              </w:rPr>
              <w:t>7</w:t>
            </w:r>
            <w:r>
              <w:rPr>
                <w:rFonts w:ascii="宋体" w:hAnsi="宋体"/>
              </w:rPr>
              <w:t>-0</w:t>
            </w:r>
            <w:r>
              <w:rPr>
                <w:rFonts w:hint="eastAsia" w:ascii="宋体" w:hAnsi="宋体"/>
                <w:lang w:val="en-US" w:eastAsia="zh-CN"/>
              </w:rPr>
              <w:t>193</w:t>
            </w:r>
          </w:p>
        </w:tc>
        <w:tc>
          <w:tcPr>
            <w:tcW w:w="1677" w:type="dxa"/>
            <w:noWrap w:val="0"/>
            <w:vAlign w:val="center"/>
          </w:tcPr>
          <w:p>
            <w:pPr>
              <w:jc w:val="both"/>
              <w:rPr>
                <w:rFonts w:ascii="宋体"/>
              </w:rPr>
            </w:pPr>
            <w:r>
              <w:rPr>
                <w:rFonts w:hint="eastAsia" w:ascii="宋体" w:hAnsi="宋体"/>
              </w:rPr>
              <w:t>证书有效期</w:t>
            </w:r>
          </w:p>
        </w:tc>
        <w:tc>
          <w:tcPr>
            <w:tcW w:w="2269" w:type="dxa"/>
            <w:noWrap w:val="0"/>
            <w:vAlign w:val="center"/>
          </w:tcPr>
          <w:p>
            <w:pPr>
              <w:jc w:val="both"/>
              <w:rPr>
                <w:rFonts w:ascii="宋体"/>
              </w:rPr>
            </w:pPr>
            <w:r>
              <w:rPr>
                <w:rFonts w:ascii="宋体" w:hAnsi="宋体"/>
              </w:rPr>
              <w:t>202</w:t>
            </w:r>
            <w:r>
              <w:rPr>
                <w:rFonts w:hint="eastAsia" w:ascii="宋体" w:hAnsi="宋体"/>
                <w:lang w:val="en-US" w:eastAsia="zh-CN"/>
              </w:rPr>
              <w:t>2</w:t>
            </w:r>
            <w:r>
              <w:rPr>
                <w:rFonts w:hint="eastAsia" w:ascii="宋体" w:hAnsi="宋体"/>
              </w:rPr>
              <w:t>年1</w:t>
            </w:r>
            <w:r>
              <w:rPr>
                <w:rFonts w:hint="eastAsia" w:ascii="宋体" w:hAnsi="宋体"/>
                <w:lang w:val="en-US" w:eastAsia="zh-CN"/>
              </w:rPr>
              <w:t>2</w:t>
            </w:r>
            <w:r>
              <w:rPr>
                <w:rFonts w:hint="eastAsia" w:ascii="宋体" w:hAnsi="宋体"/>
              </w:rPr>
              <w:t>月</w:t>
            </w:r>
            <w:r>
              <w:rPr>
                <w:rFonts w:ascii="宋体" w:hAnsi="宋体"/>
              </w:rPr>
              <w:t xml:space="preserve"> </w:t>
            </w:r>
            <w:r>
              <w:rPr>
                <w:rFonts w:hint="eastAsia" w:ascii="宋体" w:hAnsi="宋体"/>
                <w:lang w:val="en-US" w:eastAsia="zh-CN"/>
              </w:rPr>
              <w:t>20</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39"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406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二</w:t>
            </w:r>
            <w:r>
              <w:rPr>
                <w:rFonts w:hint="eastAsia" w:ascii="宋体" w:cs="宋体"/>
                <w:kern w:val="0"/>
                <w:szCs w:val="21"/>
              </w:rPr>
              <w:t>次</w:t>
            </w:r>
          </w:p>
        </w:tc>
        <w:tc>
          <w:tcPr>
            <w:tcW w:w="16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269" w:type="dxa"/>
            <w:noWrap w:val="0"/>
            <w:vAlign w:val="center"/>
          </w:tcPr>
          <w:p>
            <w:pPr>
              <w:tabs>
                <w:tab w:val="left" w:pos="880"/>
              </w:tabs>
              <w:autoSpaceDE w:val="0"/>
              <w:autoSpaceDN w:val="0"/>
              <w:adjustRightInd w:val="0"/>
              <w:spacing w:before="35" w:line="360" w:lineRule="auto"/>
              <w:ind w:right="161"/>
              <w:jc w:val="both"/>
              <w:rPr>
                <w:rFonts w:ascii="宋体" w:cs="宋体"/>
                <w:kern w:val="0"/>
                <w:szCs w:val="21"/>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5</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1739"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406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eastAsia="宋体"/>
                <w:color w:val="auto"/>
                <w:sz w:val="21"/>
                <w:szCs w:val="21"/>
                <w:lang w:val="en-US" w:eastAsia="zh-CN"/>
              </w:rPr>
              <w:t xml:space="preserve">张龙光 </w:t>
            </w:r>
            <w:r>
              <w:rPr>
                <w:rFonts w:hint="eastAsia" w:ascii="宋体" w:hAnsi="宋体"/>
                <w:sz w:val="21"/>
                <w:szCs w:val="21"/>
              </w:rPr>
              <w:t>ISC[S]0</w:t>
            </w:r>
            <w:r>
              <w:rPr>
                <w:rFonts w:hint="eastAsia" w:ascii="宋体" w:hAnsi="宋体"/>
                <w:sz w:val="21"/>
                <w:szCs w:val="21"/>
                <w:lang w:val="en-US" w:eastAsia="zh-CN"/>
              </w:rPr>
              <w:t>201</w:t>
            </w:r>
          </w:p>
          <w:p>
            <w:pPr>
              <w:tabs>
                <w:tab w:val="left" w:pos="880"/>
              </w:tabs>
              <w:autoSpaceDE w:val="0"/>
              <w:autoSpaceDN w:val="0"/>
              <w:adjustRightInd w:val="0"/>
              <w:spacing w:before="35" w:line="276" w:lineRule="auto"/>
              <w:ind w:right="161"/>
              <w:jc w:val="both"/>
              <w:rPr>
                <w:rFonts w:hint="default" w:ascii="宋体" w:eastAsiaTheme="minorEastAsia"/>
                <w:color w:val="000000"/>
                <w:kern w:val="0"/>
                <w:sz w:val="24"/>
                <w:szCs w:val="24"/>
                <w:lang w:val="en-US" w:eastAsia="zh-CN"/>
              </w:rPr>
            </w:pPr>
            <w:r>
              <w:rPr>
                <w:rFonts w:hint="eastAsia" w:ascii="宋体" w:hAnsi="宋体"/>
                <w:sz w:val="21"/>
                <w:szCs w:val="21"/>
                <w:lang w:val="en-US" w:eastAsia="zh-CN"/>
              </w:rPr>
              <w:t>高喜静</w:t>
            </w:r>
            <w:r>
              <w:rPr>
                <w:rFonts w:ascii="宋体" w:hAnsi="宋体"/>
                <w:sz w:val="21"/>
                <w:szCs w:val="21"/>
              </w:rPr>
              <w:t xml:space="preserve"> ISC[S]0</w:t>
            </w:r>
            <w:r>
              <w:rPr>
                <w:rFonts w:hint="eastAsia" w:ascii="宋体" w:hAnsi="宋体"/>
                <w:sz w:val="21"/>
                <w:szCs w:val="21"/>
                <w:lang w:val="en-US" w:eastAsia="zh-CN"/>
              </w:rPr>
              <w:t>202</w:t>
            </w:r>
          </w:p>
        </w:tc>
        <w:tc>
          <w:tcPr>
            <w:tcW w:w="1677"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269"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 w:val="21"/>
                <w:szCs w:val="21"/>
                <w:lang w:eastAsia="zh-CN"/>
              </w:rPr>
            </w:pPr>
            <w:r>
              <w:rPr>
                <w:rFonts w:hint="eastAsia" w:ascii="宋体" w:hAnsi="宋体" w:cs="宋体"/>
                <w:bCs/>
                <w:kern w:val="0"/>
                <w:sz w:val="21"/>
                <w:szCs w:val="21"/>
                <w:lang w:eastAsia="zh-CN"/>
              </w:rPr>
              <w:t>质量技术部、</w:t>
            </w:r>
            <w:r>
              <w:rPr>
                <w:rFonts w:hint="eastAsia"/>
              </w:rPr>
              <w:t>生产部</w:t>
            </w:r>
            <w:r>
              <w:rPr>
                <w:rFonts w:hint="eastAsia"/>
                <w:lang w:eastAsia="zh-CN"/>
              </w:rPr>
              <w:t>、采购销售部、办公室</w:t>
            </w:r>
          </w:p>
        </w:tc>
      </w:tr>
    </w:tbl>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较大的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val="en-US" w:eastAsia="zh-CN"/>
        </w:rPr>
        <w:t>获证</w:t>
      </w:r>
      <w:r>
        <w:rPr>
          <w:rFonts w:hint="eastAsia" w:ascii="宋体" w:hAnsi="宋体" w:cs="宋体"/>
          <w:bCs/>
          <w:kern w:val="0"/>
          <w:szCs w:val="21"/>
        </w:rPr>
        <w:t>后</w:t>
      </w:r>
      <w:r>
        <w:rPr>
          <w:rFonts w:hint="eastAsia" w:ascii="宋体" w:hAnsi="宋体" w:cs="宋体"/>
          <w:bCs/>
          <w:kern w:val="0"/>
          <w:szCs w:val="21"/>
          <w:lang w:val="en-US" w:eastAsia="zh-CN"/>
        </w:rPr>
        <w:t>二</w:t>
      </w:r>
      <w:r>
        <w:rPr>
          <w:rFonts w:hint="eastAsia" w:ascii="宋体" w:hAnsi="宋体" w:cs="宋体"/>
          <w:bCs/>
          <w:kern w:val="0"/>
          <w:szCs w:val="21"/>
        </w:rPr>
        <w:t>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黑龙江乾伟嘉奇石油钻采设备有限公司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bCs/>
          <w:kern w:val="0"/>
          <w:szCs w:val="21"/>
        </w:rPr>
        <w:t>个职能部门</w:t>
      </w:r>
      <w:r>
        <w:rPr>
          <w:rFonts w:hint="eastAsia" w:ascii="宋体" w:hAnsi="宋体" w:cs="宋体"/>
          <w:bCs/>
          <w:kern w:val="0"/>
          <w:szCs w:val="21"/>
          <w:lang w:val="en-US" w:eastAsia="zh-CN"/>
        </w:rPr>
        <w:t>和1</w:t>
      </w:r>
      <w:r>
        <w:rPr>
          <w:rFonts w:hint="eastAsia" w:ascii="宋体" w:hAnsi="宋体" w:cs="宋体"/>
          <w:bCs/>
          <w:kern w:val="0"/>
          <w:szCs w:val="21"/>
          <w:lang w:eastAsia="zh-CN"/>
        </w:rPr>
        <w:t>个生产车间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lang w:eastAsia="zh-CN"/>
        </w:rPr>
        <w:t>2019</w:t>
      </w:r>
      <w:r>
        <w:rPr>
          <w:rFonts w:hint="eastAsia" w:ascii="宋体" w:hAnsi="宋体" w:cs="宋体"/>
          <w:bCs/>
          <w:kern w:val="0"/>
          <w:szCs w:val="21"/>
        </w:rPr>
        <w:t>年</w:t>
      </w:r>
      <w:r>
        <w:rPr>
          <w:rFonts w:hint="eastAsia" w:ascii="宋体" w:hAnsi="宋体" w:cs="宋体"/>
          <w:bCs/>
          <w:kern w:val="0"/>
          <w:szCs w:val="21"/>
          <w:lang w:val="en-US" w:eastAsia="zh-CN"/>
        </w:rPr>
        <w:t>12</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王亚芬</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bCs/>
          <w:kern w:val="0"/>
          <w:szCs w:val="21"/>
        </w:rPr>
        <w:t>个职能部门和生产车间进行了全要素的审核。内部审核发现1个不符合项，制定了相关的预防纠正措施，并在规定时间内，完成整改工作，不符合项已关闭。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w:t>
      </w:r>
      <w:r>
        <w:rPr>
          <w:rFonts w:hint="eastAsia" w:ascii="宋体" w:hAnsi="宋体" w:cs="宋体"/>
          <w:bCs/>
          <w:kern w:val="0"/>
          <w:szCs w:val="21"/>
          <w:lang w:eastAsia="zh-CN"/>
        </w:rPr>
        <w:t>2019</w:t>
      </w:r>
      <w:r>
        <w:rPr>
          <w:rFonts w:hint="eastAsia" w:ascii="宋体" w:hAnsi="宋体" w:cs="宋体"/>
          <w:bCs/>
          <w:kern w:val="0"/>
          <w:szCs w:val="21"/>
        </w:rPr>
        <w:t>年1</w:t>
      </w:r>
      <w:r>
        <w:rPr>
          <w:rFonts w:hint="eastAsia" w:ascii="宋体" w:hAnsi="宋体" w:cs="宋体"/>
          <w:bCs/>
          <w:kern w:val="0"/>
          <w:szCs w:val="21"/>
          <w:lang w:val="en-US" w:eastAsia="zh-CN"/>
        </w:rPr>
        <w:t>2</w:t>
      </w:r>
      <w:r>
        <w:rPr>
          <w:rFonts w:hint="eastAsia" w:ascii="宋体" w:hAnsi="宋体" w:cs="宋体"/>
          <w:bCs/>
          <w:kern w:val="0"/>
          <w:szCs w:val="21"/>
        </w:rPr>
        <w:t>月</w:t>
      </w:r>
      <w:r>
        <w:rPr>
          <w:rFonts w:hint="eastAsia" w:ascii="宋体" w:hAnsi="宋体" w:cs="宋体"/>
          <w:bCs/>
          <w:kern w:val="0"/>
          <w:szCs w:val="21"/>
          <w:lang w:val="en-US" w:eastAsia="zh-CN"/>
        </w:rPr>
        <w:t>23</w:t>
      </w:r>
      <w:r>
        <w:rPr>
          <w:rFonts w:hint="eastAsia" w:ascii="宋体" w:hAnsi="宋体" w:cs="宋体"/>
          <w:bCs/>
          <w:kern w:val="0"/>
          <w:szCs w:val="21"/>
        </w:rPr>
        <w:t>日，开展了测量体系管理评审，会议由</w:t>
      </w:r>
      <w:r>
        <w:rPr>
          <w:rFonts w:hint="eastAsia" w:ascii="宋体" w:hAnsi="宋体" w:cs="宋体"/>
          <w:bCs/>
          <w:kern w:val="0"/>
          <w:szCs w:val="21"/>
          <w:lang w:eastAsia="zh-CN"/>
        </w:rPr>
        <w:t>总</w:t>
      </w:r>
      <w:r>
        <w:rPr>
          <w:rFonts w:hint="eastAsia" w:ascii="宋体" w:hAnsi="宋体" w:cs="宋体"/>
          <w:bCs/>
          <w:kern w:val="0"/>
          <w:szCs w:val="21"/>
        </w:rPr>
        <w:t>经理</w:t>
      </w:r>
      <w:r>
        <w:rPr>
          <w:rFonts w:hint="eastAsia" w:ascii="宋体" w:hAnsi="宋体" w:cs="宋体"/>
          <w:bCs/>
          <w:kern w:val="0"/>
          <w:szCs w:val="21"/>
          <w:lang w:val="en-US" w:eastAsia="zh-CN"/>
        </w:rPr>
        <w:t>王兵</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Ansi="宋体"/>
          <w:bCs/>
          <w:szCs w:val="21"/>
        </w:rPr>
        <w:t>石油钻采设备及配件、井下工具、工矿配件、</w:t>
      </w:r>
      <w:r>
        <w:rPr>
          <w:rFonts w:hint="eastAsia" w:hAnsi="宋体"/>
          <w:bCs/>
          <w:szCs w:val="21"/>
        </w:rPr>
        <w:t>封隔器、油管锚、油管短节、筛管、扶正器、抽油机配件、试采工具、</w:t>
      </w:r>
      <w:r>
        <w:rPr>
          <w:rFonts w:hAnsi="宋体"/>
          <w:bCs/>
          <w:szCs w:val="21"/>
        </w:rPr>
        <w:t>管道内保护补口器、管道连接修补装置</w:t>
      </w:r>
      <w:r>
        <w:rPr>
          <w:rFonts w:hint="eastAsia" w:ascii="宋体" w:hAnsi="宋体" w:cs="宋体"/>
          <w:kern w:val="0"/>
          <w:szCs w:val="21"/>
          <w:u w:val="none"/>
          <w:lang w:eastAsia="zh-CN"/>
        </w:rPr>
        <w:t>等</w:t>
      </w:r>
      <w:r>
        <w:rPr>
          <w:rFonts w:hint="eastAsia" w:ascii="宋体" w:hAnsi="宋体"/>
          <w:szCs w:val="21"/>
        </w:rPr>
        <w:t>的生产及服务</w:t>
      </w:r>
      <w:r>
        <w:rPr>
          <w:rFonts w:hint="eastAsia" w:ascii="宋体" w:hAnsi="宋体"/>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ascii="宋体" w:hAnsi="宋体" w:eastAsia="宋体" w:cs="宋体"/>
          <w:b w:val="0"/>
          <w:bCs/>
          <w:kern w:val="0"/>
          <w:sz w:val="21"/>
          <w:szCs w:val="21"/>
          <w:lang w:val="en-US" w:eastAsia="zh-CN" w:bidi="ar"/>
        </w:rPr>
        <w:t>，</w:t>
      </w:r>
      <w:r>
        <w:rPr>
          <w:rFonts w:hint="eastAsia" w:ascii="宋体" w:hAnsi="宋体" w:eastAsia="宋体" w:cs="宋体"/>
          <w:b w:val="0"/>
          <w:bCs/>
          <w:kern w:val="0"/>
          <w:sz w:val="21"/>
          <w:szCs w:val="21"/>
          <w:lang w:val="en-US" w:eastAsia="zh-CN" w:bidi="ar"/>
        </w:rPr>
        <w:t>抽油机曲柄销轴尺寸检测</w:t>
      </w:r>
      <w:r>
        <w:rPr>
          <w:rFonts w:hint="eastAsia" w:ascii="宋体" w:hAnsi="宋体" w:cs="宋体"/>
          <w:bCs/>
          <w:kern w:val="0"/>
          <w:szCs w:val="21"/>
        </w:rPr>
        <w:t>等</w:t>
      </w:r>
      <w:r>
        <w:rPr>
          <w:rFonts w:hint="eastAsia" w:ascii="宋体" w:hAnsi="宋体" w:cs="宋体"/>
          <w:bCs/>
          <w:kern w:val="0"/>
          <w:szCs w:val="21"/>
          <w:lang w:val="en-US" w:eastAsia="zh-CN"/>
        </w:rPr>
        <w:t>20</w:t>
      </w:r>
      <w:r>
        <w:rPr>
          <w:rFonts w:hint="eastAsia" w:ascii="宋体" w:hAnsi="宋体" w:cs="宋体"/>
          <w:bCs/>
          <w:kern w:val="0"/>
          <w:szCs w:val="21"/>
        </w:rPr>
        <w:t>个测量过程</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 4.3. </w:t>
      </w:r>
      <w:r>
        <w:rPr>
          <w:rFonts w:hint="eastAsia" w:ascii="宋体" w:hAnsi="宋体" w:cs="宋体"/>
          <w:bCs/>
          <w:kern w:val="0"/>
          <w:szCs w:val="21"/>
        </w:rPr>
        <w:t>企业</w:t>
      </w:r>
      <w:r>
        <w:rPr>
          <w:rFonts w:hint="eastAsia" w:ascii="宋体" w:hAnsi="宋体" w:cs="宋体"/>
          <w:bCs/>
          <w:kern w:val="0"/>
          <w:szCs w:val="21"/>
          <w:lang w:eastAsia="zh-CN"/>
        </w:rPr>
        <w:t>没有新</w:t>
      </w:r>
      <w:r>
        <w:rPr>
          <w:rFonts w:hint="eastAsia" w:ascii="宋体" w:hAnsi="宋体" w:cs="宋体"/>
          <w:bCs/>
          <w:kern w:val="0"/>
          <w:szCs w:val="21"/>
        </w:rPr>
        <w:t>增加测量过程，查看了</w:t>
      </w:r>
      <w:r>
        <w:rPr>
          <w:rFonts w:hint="eastAsia" w:ascii="宋体" w:hAnsi="宋体" w:cs="宋体"/>
          <w:bCs/>
          <w:kern w:val="0"/>
          <w:szCs w:val="21"/>
          <w:lang w:eastAsia="zh-CN"/>
        </w:rPr>
        <w:t>原</w:t>
      </w:r>
      <w:r>
        <w:rPr>
          <w:rFonts w:hint="eastAsia" w:ascii="宋体" w:hAnsi="宋体" w:cs="宋体"/>
          <w:bCs/>
          <w:kern w:val="0"/>
          <w:szCs w:val="21"/>
        </w:rPr>
        <w:t>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宋体" w:hAnsi="宋体" w:cs="宋体"/>
          <w:bCs/>
          <w:kern w:val="0"/>
          <w:szCs w:val="21"/>
          <w:shd w:val="clear" w:color="auto" w:fill="auto"/>
          <w:lang w:val="en-US" w:eastAsia="zh-CN"/>
        </w:rPr>
        <w:t>油管锚总装水压密封</w:t>
      </w:r>
      <w:r>
        <w:rPr>
          <w:rFonts w:hint="eastAsia" w:ascii="宋体" w:hAnsi="宋体" w:cs="宋体"/>
          <w:bCs/>
          <w:kern w:val="0"/>
          <w:szCs w:val="21"/>
          <w:shd w:val="clear" w:color="auto" w:fill="auto"/>
        </w:rPr>
        <w:t>性能检测</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上年度监督</w:t>
      </w:r>
      <w:r>
        <w:rPr>
          <w:rFonts w:hint="eastAsia" w:ascii="宋体" w:hAnsi="宋体" w:cs="宋体"/>
          <w:bCs/>
          <w:kern w:val="0"/>
          <w:szCs w:val="21"/>
        </w:rPr>
        <w:t>审核时提出的不符合项的纠正措施情况：</w:t>
      </w:r>
      <w:r>
        <w:rPr>
          <w:rFonts w:ascii="宋体" w:hAnsi="宋体" w:cs="宋体"/>
          <w:bCs/>
          <w:kern w:val="0"/>
          <w:szCs w:val="21"/>
        </w:rPr>
        <w:t xml:space="preserve"> </w:t>
      </w:r>
    </w:p>
    <w:p>
      <w:pPr>
        <w:widowControl/>
        <w:spacing w:line="360" w:lineRule="auto"/>
        <w:ind w:firstLine="420" w:firstLineChars="200"/>
        <w:jc w:val="left"/>
        <w:rPr>
          <w:rFonts w:hint="eastAsia" w:ascii="宋体" w:hAnsi="宋体"/>
          <w:bCs/>
          <w:szCs w:val="21"/>
        </w:rPr>
      </w:pPr>
      <w:r>
        <w:rPr>
          <w:rFonts w:hint="eastAsia" w:ascii="宋体" w:hAnsi="宋体"/>
          <w:bCs/>
          <w:szCs w:val="21"/>
        </w:rPr>
        <w:t>公司对</w:t>
      </w:r>
      <w:r>
        <w:rPr>
          <w:rFonts w:hint="eastAsia" w:ascii="宋体" w:hAnsi="宋体"/>
          <w:bCs/>
          <w:szCs w:val="21"/>
          <w:lang w:eastAsia="zh-CN"/>
        </w:rPr>
        <w:t>上年度</w:t>
      </w:r>
      <w:r>
        <w:rPr>
          <w:rFonts w:hint="eastAsia" w:ascii="宋体" w:hAnsi="宋体"/>
          <w:bCs/>
          <w:szCs w:val="21"/>
        </w:rPr>
        <w:t>审核中的</w:t>
      </w:r>
      <w:r>
        <w:rPr>
          <w:rFonts w:hint="eastAsia" w:ascii="宋体" w:hAnsi="宋体"/>
          <w:bCs/>
          <w:szCs w:val="21"/>
          <w:lang w:val="en-US" w:eastAsia="zh-CN"/>
        </w:rPr>
        <w:t>1</w:t>
      </w:r>
      <w:r>
        <w:rPr>
          <w:rFonts w:hint="eastAsia" w:ascii="宋体" w:hAnsi="宋体"/>
          <w:bCs/>
          <w:szCs w:val="21"/>
        </w:rPr>
        <w:t>个不符合项，及时制定整改计划，采取了如下纠正措施：已对开出的不符合项：</w:t>
      </w:r>
      <w:r>
        <w:rPr>
          <w:rFonts w:hint="eastAsia" w:ascii="宋体" w:hAnsi="宋体"/>
          <w:bCs/>
          <w:szCs w:val="21"/>
          <w:lang w:val="en-US" w:eastAsia="zh-CN"/>
        </w:rPr>
        <w:t>1、</w:t>
      </w:r>
      <w:r>
        <w:rPr>
          <w:rFonts w:hint="eastAsia" w:ascii="宋体" w:hAnsi="宋体" w:cs="宋体"/>
          <w:bCs/>
          <w:color w:val="auto"/>
          <w:kern w:val="0"/>
          <w:szCs w:val="21"/>
          <w:highlight w:val="none"/>
        </w:rPr>
        <w:t>质量技术部提供的编号：JL-8.2.4-02 油管短节检验记录中，检测项目外径尺寸，标准要求、实测值等信息完整；审核员、检验员未签字、保存期限等信息没有标注。不符合 GB/T19022-2003  6.2.3条款中“……应有形成文件的程序以确保记录的标识、贮存、保护、检索、保存期限和处置”规定要求。</w:t>
      </w:r>
      <w:r>
        <w:rPr>
          <w:rFonts w:hint="eastAsia" w:ascii="宋体" w:hAnsi="宋体"/>
          <w:szCs w:val="21"/>
          <w:lang w:val="en-US" w:eastAsia="zh-CN"/>
        </w:rPr>
        <w:t>以上不符合项的整改</w:t>
      </w:r>
      <w:r>
        <w:rPr>
          <w:rFonts w:hint="eastAsia" w:ascii="宋体" w:hAnsi="宋体"/>
          <w:bCs/>
          <w:szCs w:val="21"/>
        </w:rPr>
        <w:t>资料齐全。经本次现场审核</w:t>
      </w:r>
      <w:r>
        <w:rPr>
          <w:rFonts w:hint="eastAsia" w:ascii="宋体" w:hAnsi="宋体"/>
          <w:szCs w:val="21"/>
        </w:rPr>
        <w:t>，审核组通过对整改完成情况及纠正措施有效性进行查验，确认公司</w:t>
      </w:r>
      <w:r>
        <w:rPr>
          <w:rFonts w:hint="eastAsia" w:ascii="宋体" w:hAnsi="宋体"/>
          <w:szCs w:val="21"/>
          <w:lang w:val="en-US" w:eastAsia="zh-CN"/>
        </w:rPr>
        <w:t>上次</w:t>
      </w:r>
      <w:r>
        <w:rPr>
          <w:rFonts w:hint="eastAsia" w:ascii="宋体" w:hAnsi="宋体"/>
          <w:szCs w:val="21"/>
          <w:lang w:eastAsia="zh-CN"/>
        </w:rPr>
        <w:t>认证</w:t>
      </w:r>
      <w:r>
        <w:rPr>
          <w:rFonts w:hint="eastAsia" w:ascii="宋体" w:hAnsi="宋体"/>
          <w:bCs/>
          <w:szCs w:val="21"/>
        </w:rPr>
        <w:t>审核中确定的</w:t>
      </w:r>
      <w:r>
        <w:rPr>
          <w:rFonts w:hint="eastAsia" w:ascii="宋体" w:hAnsi="宋体"/>
          <w:bCs/>
          <w:szCs w:val="21"/>
          <w:lang w:val="en-US" w:eastAsia="zh-CN"/>
        </w:rPr>
        <w:t>1</w:t>
      </w:r>
      <w:r>
        <w:rPr>
          <w:rFonts w:hint="eastAsia" w:ascii="宋体" w:hAnsi="宋体"/>
          <w:bCs/>
          <w:szCs w:val="21"/>
        </w:rPr>
        <w:t>个不符合项，</w:t>
      </w:r>
      <w:r>
        <w:rPr>
          <w:rFonts w:hint="eastAsia" w:ascii="宋体" w:hAnsi="宋体"/>
          <w:bCs/>
          <w:szCs w:val="21"/>
          <w:lang w:val="en-US" w:eastAsia="zh-CN"/>
        </w:rPr>
        <w:t>该公司</w:t>
      </w:r>
      <w:r>
        <w:rPr>
          <w:rFonts w:hint="eastAsia" w:ascii="宋体" w:hAnsi="宋体"/>
          <w:bCs/>
          <w:szCs w:val="21"/>
        </w:rPr>
        <w:t>所采取的</w:t>
      </w:r>
      <w:r>
        <w:rPr>
          <w:rFonts w:hint="eastAsia" w:ascii="宋体" w:hAnsi="宋体"/>
          <w:szCs w:val="21"/>
        </w:rPr>
        <w:t>纠正措施</w:t>
      </w:r>
      <w:r>
        <w:rPr>
          <w:rFonts w:hint="eastAsia" w:ascii="宋体" w:hAnsi="宋体"/>
          <w:szCs w:val="21"/>
          <w:lang w:val="en-US" w:eastAsia="zh-CN"/>
        </w:rPr>
        <w:t>按时</w:t>
      </w:r>
      <w:r>
        <w:rPr>
          <w:rFonts w:hint="eastAsia" w:ascii="宋体" w:hAnsi="宋体"/>
          <w:szCs w:val="21"/>
        </w:rPr>
        <w:t>整改完成，</w:t>
      </w:r>
      <w:r>
        <w:rPr>
          <w:rFonts w:hint="eastAsia" w:ascii="宋体" w:hAnsi="宋体"/>
          <w:szCs w:val="21"/>
          <w:lang w:val="en-US" w:eastAsia="zh-CN"/>
        </w:rPr>
        <w:t>纠正措施</w:t>
      </w:r>
      <w:r>
        <w:rPr>
          <w:rFonts w:hint="eastAsia" w:ascii="宋体" w:hAnsi="宋体"/>
          <w:szCs w:val="21"/>
        </w:rPr>
        <w:t>有效，同意关闭不符合项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w:t>
      </w:r>
      <w:r>
        <w:rPr>
          <w:rFonts w:hint="eastAsia" w:ascii="宋体" w:hAnsi="宋体" w:cs="宋体"/>
          <w:bCs/>
          <w:kern w:val="0"/>
          <w:szCs w:val="21"/>
          <w:lang w:val="en-US" w:eastAsia="zh-CN"/>
        </w:rPr>
        <w:t>5</w:t>
      </w:r>
      <w:r>
        <w:rPr>
          <w:rFonts w:hint="eastAsia" w:ascii="宋体" w:hAnsi="宋体" w:cs="宋体"/>
          <w:bCs/>
          <w:kern w:val="0"/>
          <w:szCs w:val="21"/>
        </w:rPr>
        <w:t>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val="en-US" w:eastAsia="zh-CN"/>
        </w:rPr>
        <w:t>自从上次监督以来未发生</w:t>
      </w:r>
      <w:r>
        <w:rPr>
          <w:rFonts w:hint="eastAsia" w:ascii="宋体" w:hAnsi="宋体" w:cs="宋体"/>
          <w:bCs/>
          <w:kern w:val="0"/>
          <w:szCs w:val="21"/>
          <w:lang w:eastAsia="zh-CN"/>
        </w:rPr>
        <w:t>变</w:t>
      </w:r>
      <w:r>
        <w:rPr>
          <w:rFonts w:hint="eastAsia" w:ascii="宋体" w:hAnsi="宋体" w:cs="宋体"/>
          <w:bCs/>
          <w:kern w:val="0"/>
          <w:szCs w:val="21"/>
        </w:rPr>
        <w:t>更，认证产品</w:t>
      </w:r>
      <w:r>
        <w:rPr>
          <w:rFonts w:hint="eastAsia" w:ascii="宋体" w:hAnsi="宋体" w:cs="宋体"/>
          <w:bCs/>
          <w:kern w:val="0"/>
          <w:szCs w:val="21"/>
          <w:lang w:val="en-US" w:eastAsia="zh-CN"/>
        </w:rPr>
        <w:t>范围</w:t>
      </w:r>
      <w:r>
        <w:rPr>
          <w:rFonts w:hint="eastAsia" w:ascii="宋体" w:hAnsi="宋体" w:cs="宋体"/>
          <w:bCs/>
          <w:kern w:val="0"/>
          <w:szCs w:val="21"/>
        </w:rPr>
        <w:t>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中国石油天然气</w:t>
      </w:r>
      <w:r>
        <w:rPr>
          <w:rFonts w:hint="eastAsia" w:ascii="宋体" w:hAnsi="宋体" w:cs="宋体"/>
          <w:bCs/>
          <w:kern w:val="0"/>
          <w:szCs w:val="21"/>
          <w:lang w:val="en-US" w:eastAsia="zh-CN"/>
        </w:rPr>
        <w:t>集团</w:t>
      </w:r>
      <w:r>
        <w:rPr>
          <w:rFonts w:hint="eastAsia" w:ascii="宋体" w:hAnsi="宋体" w:cs="宋体"/>
          <w:bCs/>
          <w:kern w:val="0"/>
          <w:szCs w:val="21"/>
          <w:lang w:eastAsia="zh-CN"/>
        </w:rPr>
        <w:t>有限公司、大庆油田、</w:t>
      </w:r>
      <w:r>
        <w:rPr>
          <w:rFonts w:hint="eastAsia" w:ascii="宋体" w:hAnsi="宋体" w:cs="宋体"/>
          <w:bCs/>
          <w:kern w:val="0"/>
          <w:szCs w:val="21"/>
          <w:lang w:val="en-US" w:eastAsia="zh-CN"/>
        </w:rPr>
        <w:t>辽河油田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360" w:lineRule="auto"/>
        <w:jc w:val="both"/>
        <w:rPr>
          <w:rFonts w:hint="eastAsia" w:ascii="宋体" w:hAnsi="宋体" w:cs="宋体"/>
          <w:bCs/>
          <w:color w:val="FF0000"/>
          <w:kern w:val="0"/>
          <w:szCs w:val="21"/>
          <w:highlight w:val="red"/>
        </w:rPr>
      </w:pPr>
      <w:r>
        <w:rPr>
          <w:rFonts w:hint="eastAsia" w:ascii="宋体" w:hAnsi="宋体" w:cs="宋体"/>
          <w:color w:val="auto"/>
          <w:kern w:val="0"/>
          <w:szCs w:val="21"/>
          <w:highlight w:val="none"/>
        </w:rPr>
        <w:t>1</w:t>
      </w:r>
      <w:r>
        <w:rPr>
          <w:rFonts w:hint="eastAsia" w:ascii="宋体" w:hAnsi="宋体" w:cs="宋体"/>
          <w:bCs/>
          <w:color w:val="auto"/>
          <w:kern w:val="0"/>
          <w:szCs w:val="21"/>
          <w:highlight w:val="none"/>
        </w:rPr>
        <w:t>0.1</w:t>
      </w:r>
      <w:r>
        <w:rPr>
          <w:rFonts w:hint="eastAsia"/>
          <w:szCs w:val="21"/>
          <w:lang w:val="en-US" w:eastAsia="zh-CN"/>
        </w:rPr>
        <w:t>查编号9524368的游标卡尺计量确认记录未填写计量确认结果</w:t>
      </w:r>
      <w:r>
        <w:rPr>
          <w:rFonts w:hint="eastAsia" w:ascii="宋体" w:hAnsi="宋体"/>
          <w:szCs w:val="21"/>
          <w:lang w:eastAsia="zh-CN"/>
        </w:rPr>
        <w:t>。</w:t>
      </w:r>
      <w:r>
        <w:rPr>
          <w:rFonts w:hint="eastAsia" w:ascii="宋体" w:hAnsi="宋体"/>
        </w:rPr>
        <w:t>不符合</w:t>
      </w:r>
      <w:r>
        <w:rPr>
          <w:rFonts w:hint="eastAsia" w:ascii="宋体" w:hAnsi="宋体" w:cs="宋体"/>
          <w:kern w:val="0"/>
          <w:szCs w:val="21"/>
        </w:rPr>
        <w:t xml:space="preserve"> GB/T19022-2003</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7.1.4 C)</w:t>
      </w:r>
      <w:r>
        <w:rPr>
          <w:rFonts w:hint="eastAsia" w:ascii="宋体" w:hAnsi="宋体" w:cs="宋体"/>
          <w:kern w:val="0"/>
          <w:szCs w:val="21"/>
        </w:rPr>
        <w:t>条款中</w:t>
      </w:r>
      <w:r>
        <w:rPr>
          <w:rFonts w:hint="eastAsia" w:ascii="宋体" w:hAnsi="宋体" w:cs="宋体"/>
          <w:kern w:val="0"/>
          <w:szCs w:val="21"/>
          <w:lang w:eastAsia="zh-CN"/>
        </w:rPr>
        <w:t>“</w:t>
      </w:r>
      <w:r>
        <w:rPr>
          <w:rFonts w:hint="eastAsia" w:ascii="宋体" w:hAnsi="宋体" w:eastAsia="宋体" w:cs="宋体"/>
          <w:kern w:val="0"/>
          <w:szCs w:val="21"/>
          <w:lang w:eastAsia="zh-CN"/>
        </w:rPr>
        <w:t>……</w:t>
      </w:r>
      <w:r>
        <w:rPr>
          <w:rFonts w:hint="eastAsia" w:ascii="宋体" w:hAnsi="宋体" w:cs="宋体"/>
          <w:kern w:val="0"/>
          <w:szCs w:val="21"/>
          <w:lang w:val="en-US" w:eastAsia="zh-CN"/>
        </w:rPr>
        <w:t>计量确认结果</w:t>
      </w:r>
      <w:r>
        <w:rPr>
          <w:rFonts w:hint="eastAsia" w:ascii="宋体" w:hAnsi="宋体" w:cs="宋体"/>
          <w:kern w:val="0"/>
          <w:szCs w:val="21"/>
          <w:lang w:eastAsia="zh-CN"/>
        </w:rPr>
        <w:t>”</w:t>
      </w:r>
      <w:r>
        <w:rPr>
          <w:rFonts w:hint="eastAsia" w:ascii="宋体" w:hAnsi="宋体" w:cs="宋体"/>
          <w:kern w:val="0"/>
          <w:szCs w:val="21"/>
        </w:rPr>
        <w:t>规定</w:t>
      </w:r>
      <w:r>
        <w:rPr>
          <w:rFonts w:hint="eastAsia" w:ascii="宋体" w:hAnsi="宋体" w:cs="宋体"/>
          <w:kern w:val="0"/>
          <w:szCs w:val="21"/>
          <w:lang w:eastAsia="zh-CN"/>
        </w:rPr>
        <w:t>要求</w:t>
      </w:r>
      <w:r>
        <w:rPr>
          <w:rFonts w:hint="eastAsia" w:ascii="宋体" w:hAnsi="宋体" w:cs="宋体"/>
          <w:kern w:val="0"/>
          <w:szCs w:val="21"/>
        </w:rPr>
        <w:t>。</w:t>
      </w:r>
      <w:r>
        <w:rPr>
          <w:rFonts w:hint="eastAsia" w:ascii="宋体" w:hAnsi="宋体" w:cs="宋体"/>
          <w:bCs/>
          <w:color w:val="auto"/>
          <w:kern w:val="0"/>
          <w:szCs w:val="21"/>
          <w:highlight w:val="none"/>
        </w:rPr>
        <w:t>属于次要不符合项。</w:t>
      </w:r>
    </w:p>
    <w:p>
      <w:pPr>
        <w:widowControl/>
        <w:spacing w:line="360" w:lineRule="auto"/>
        <w:jc w:val="left"/>
        <w:rPr>
          <w:rFonts w:hint="eastAsia" w:ascii="宋体" w:hAnsi="宋体" w:eastAsia="宋体" w:cs="宋体"/>
          <w:bCs/>
          <w:kern w:val="0"/>
          <w:szCs w:val="21"/>
          <w:lang w:val="en-US" w:eastAsia="zh-CN"/>
        </w:rPr>
      </w:pPr>
      <w:r>
        <w:rPr>
          <w:rFonts w:ascii="宋体" w:hAnsi="宋体" w:cs="宋体"/>
          <w:bCs/>
          <w:kern w:val="0"/>
          <w:szCs w:val="21"/>
        </w:rPr>
        <w:t>11</w:t>
      </w:r>
      <w:r>
        <w:rPr>
          <w:rFonts w:hint="eastAsia" w:ascii="宋体" w:hAnsi="宋体" w:cs="宋体"/>
          <w:bCs/>
          <w:kern w:val="0"/>
          <w:szCs w:val="21"/>
          <w:lang w:val="en-US" w:eastAsia="zh-CN"/>
        </w:rPr>
        <w:t>.</w:t>
      </w:r>
      <w:r>
        <w:rPr>
          <w:rFonts w:hint="eastAsia" w:ascii="宋体" w:hAnsi="宋体" w:cs="宋体"/>
          <w:bCs/>
          <w:kern w:val="0"/>
          <w:szCs w:val="21"/>
        </w:rPr>
        <w:t>本企业为非重点用能单位，企业</w:t>
      </w:r>
      <w:r>
        <w:rPr>
          <w:rFonts w:hint="eastAsia" w:ascii="宋体" w:hAnsi="宋体" w:cs="宋体"/>
          <w:bCs/>
          <w:kern w:val="0"/>
          <w:szCs w:val="21"/>
          <w:lang w:val="en-US" w:eastAsia="zh-CN"/>
        </w:rPr>
        <w:t>2019年1-12月</w:t>
      </w:r>
      <w:r>
        <w:rPr>
          <w:rFonts w:hint="eastAsia" w:ascii="宋体" w:hAnsi="宋体" w:cs="宋体"/>
          <w:bCs/>
          <w:kern w:val="0"/>
          <w:szCs w:val="21"/>
        </w:rPr>
        <w:t>耗能为</w:t>
      </w:r>
      <w:r>
        <w:rPr>
          <w:rFonts w:hint="eastAsia" w:ascii="宋体" w:hAnsi="宋体" w:cs="宋体"/>
          <w:bCs/>
          <w:color w:val="auto"/>
          <w:kern w:val="0"/>
          <w:szCs w:val="21"/>
        </w:rPr>
        <w:t>，</w:t>
      </w:r>
      <w:r>
        <w:rPr>
          <w:rFonts w:hint="eastAsia" w:ascii="宋体" w:hAnsi="宋体" w:cs="宋体"/>
          <w:bCs/>
          <w:color w:val="auto"/>
          <w:kern w:val="0"/>
          <w:szCs w:val="21"/>
          <w:lang w:val="en-US" w:eastAsia="zh-CN"/>
        </w:rPr>
        <w:t>13.6</w:t>
      </w:r>
      <w:r>
        <w:rPr>
          <w:rFonts w:hint="eastAsia" w:ascii="宋体" w:hAnsi="宋体" w:cs="宋体"/>
          <w:bCs/>
          <w:color w:val="auto"/>
          <w:kern w:val="0"/>
          <w:szCs w:val="21"/>
        </w:rPr>
        <w:t>吨标煤，</w:t>
      </w:r>
      <w:r>
        <w:rPr>
          <w:rFonts w:hint="eastAsia" w:ascii="宋体" w:hAnsi="宋体"/>
          <w:color w:val="auto"/>
          <w:szCs w:val="21"/>
        </w:rPr>
        <w:t>企业</w:t>
      </w:r>
      <w:r>
        <w:rPr>
          <w:rFonts w:ascii="宋体" w:hAnsi="宋体"/>
          <w:color w:val="auto"/>
          <w:szCs w:val="21"/>
        </w:rPr>
        <w:t>的能源计</w:t>
      </w:r>
      <w:r>
        <w:rPr>
          <w:rFonts w:ascii="宋体" w:hAnsi="宋体"/>
          <w:szCs w:val="21"/>
        </w:rPr>
        <w:t>量器具准确度等级</w:t>
      </w:r>
      <w:r>
        <w:rPr>
          <w:rFonts w:hint="eastAsia" w:ascii="宋体" w:hAnsi="宋体"/>
          <w:szCs w:val="21"/>
        </w:rPr>
        <w:t>：</w:t>
      </w:r>
      <w:r>
        <w:rPr>
          <w:rFonts w:hint="eastAsia" w:ascii="宋体" w:hAnsi="宋体"/>
          <w:szCs w:val="21"/>
          <w:lang w:val="en-US" w:eastAsia="zh-CN"/>
        </w:rPr>
        <w:t>2.0</w:t>
      </w:r>
      <w:r>
        <w:rPr>
          <w:rFonts w:hint="eastAsia"/>
          <w:szCs w:val="21"/>
        </w:rPr>
        <w:t>级的三相四线电能表和2</w:t>
      </w:r>
      <w:r>
        <w:rPr>
          <w:rFonts w:hint="eastAsia"/>
          <w:szCs w:val="21"/>
          <w:lang w:val="en-US" w:eastAsia="zh-CN"/>
        </w:rPr>
        <w:t>.5</w:t>
      </w:r>
      <w:r>
        <w:rPr>
          <w:rFonts w:hint="eastAsia" w:ascii="宋体" w:hAnsi="宋体" w:eastAsia="宋体" w:cs="宋体"/>
          <w:bCs/>
          <w:kern w:val="0"/>
          <w:szCs w:val="21"/>
        </w:rPr>
        <w:t>级的水表，满足GB17167标准4.3.8表4的</w:t>
      </w:r>
      <w:r>
        <w:rPr>
          <w:rFonts w:hint="eastAsia" w:ascii="宋体" w:hAnsi="宋体" w:eastAsia="宋体" w:cs="宋体"/>
          <w:bCs/>
          <w:kern w:val="0"/>
          <w:szCs w:val="21"/>
          <w:lang w:eastAsia="zh-CN"/>
        </w:rPr>
        <w:t>标准</w:t>
      </w:r>
      <w:r>
        <w:rPr>
          <w:rFonts w:hint="eastAsia" w:ascii="宋体" w:hAnsi="宋体" w:eastAsia="宋体" w:cs="宋体"/>
          <w:bCs/>
          <w:kern w:val="0"/>
          <w:szCs w:val="21"/>
        </w:rPr>
        <w:t xml:space="preserve">要求 </w:t>
      </w:r>
      <w:r>
        <w:rPr>
          <w:rFonts w:hint="eastAsia" w:ascii="宋体" w:hAnsi="宋体" w:eastAsia="宋体" w:cs="宋体"/>
          <w:bCs/>
          <w:kern w:val="0"/>
          <w:szCs w:val="21"/>
          <w:lang w:eastAsia="zh-CN"/>
        </w:rPr>
        <w:t>。</w:t>
      </w:r>
    </w:p>
    <w:p>
      <w:pPr>
        <w:widowControl/>
        <w:spacing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w:t>
      </w:r>
      <w:r>
        <w:rPr>
          <w:rFonts w:hint="eastAsia" w:ascii="宋体" w:hAnsi="宋体" w:cs="宋体"/>
          <w:bCs/>
          <w:kern w:val="0"/>
          <w:szCs w:val="21"/>
        </w:rPr>
        <w:t>月</w:t>
      </w:r>
      <w:r>
        <w:rPr>
          <w:rFonts w:hint="eastAsia" w:ascii="宋体" w:hAnsi="宋体" w:cs="宋体"/>
          <w:bCs/>
          <w:kern w:val="0"/>
          <w:szCs w:val="21"/>
          <w:lang w:val="en-US" w:eastAsia="zh-CN"/>
        </w:rPr>
        <w:t>5</w:t>
      </w:r>
      <w:r>
        <w:rPr>
          <w:rFonts w:hint="eastAsia" w:ascii="宋体" w:hAnsi="宋体" w:cs="宋体"/>
          <w:bCs/>
          <w:kern w:val="0"/>
          <w:szCs w:val="21"/>
        </w:rPr>
        <w:t>日，对</w:t>
      </w:r>
      <w:r>
        <w:rPr>
          <w:rFonts w:hint="eastAsia" w:ascii="宋体" w:hAnsi="宋体"/>
          <w:szCs w:val="21"/>
          <w:lang w:eastAsia="zh-CN"/>
        </w:rPr>
        <w:t>黑龙江乾伟嘉奇石油钻采设备有限公司</w:t>
      </w:r>
      <w:r>
        <w:rPr>
          <w:rFonts w:hint="eastAsia" w:ascii="宋体" w:hAnsi="宋体"/>
          <w:szCs w:val="21"/>
          <w:lang w:val="en-US" w:eastAsia="zh-CN"/>
        </w:rPr>
        <w:t>,</w:t>
      </w:r>
      <w:r>
        <w:rPr>
          <w:rFonts w:hint="eastAsia" w:ascii="宋体" w:hAnsi="宋体" w:cs="宋体"/>
          <w:bCs/>
          <w:kern w:val="0"/>
          <w:szCs w:val="21"/>
        </w:rPr>
        <w:t>测量管理</w:t>
      </w:r>
      <w:r>
        <w:rPr>
          <w:rFonts w:hint="eastAsia" w:ascii="宋体" w:hAnsi="宋体" w:cs="宋体"/>
          <w:bCs/>
          <w:kern w:val="0"/>
          <w:szCs w:val="21"/>
          <w:lang w:eastAsia="zh-CN"/>
        </w:rPr>
        <w:t>体系</w:t>
      </w:r>
      <w:r>
        <w:rPr>
          <w:rFonts w:hint="eastAsia" w:ascii="宋体" w:hAnsi="宋体" w:cs="宋体"/>
          <w:bCs/>
          <w:kern w:val="0"/>
          <w:szCs w:val="21"/>
        </w:rPr>
        <w:t>现场监督审核，验证了公司在测量管理体系</w:t>
      </w:r>
      <w:r>
        <w:rPr>
          <w:rFonts w:hint="eastAsia" w:ascii="宋体" w:hAnsi="宋体" w:cs="宋体"/>
          <w:bCs/>
          <w:kern w:val="0"/>
          <w:szCs w:val="21"/>
          <w:lang w:eastAsia="zh-CN"/>
        </w:rPr>
        <w:t>审核</w:t>
      </w:r>
      <w:r>
        <w:rPr>
          <w:rFonts w:hint="eastAsia" w:ascii="宋体" w:hAnsi="宋体" w:cs="宋体"/>
          <w:bCs/>
          <w:kern w:val="0"/>
          <w:szCs w:val="21"/>
        </w:rPr>
        <w:t>后一年内，</w:t>
      </w:r>
      <w:r>
        <w:rPr>
          <w:rFonts w:hint="eastAsia" w:ascii="宋体" w:hAnsi="宋体" w:cs="宋体"/>
          <w:bCs/>
          <w:kern w:val="0"/>
          <w:szCs w:val="21"/>
          <w:lang w:val="en-US" w:eastAsia="zh-CN"/>
        </w:rPr>
        <w:t>测量管理</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szCs w:val="21"/>
          <w:lang w:eastAsia="zh-CN"/>
        </w:rPr>
        <w:t>黑龙江乾伟嘉奇石油钻采设备有限公司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w:t>
      </w:r>
      <w:r>
        <w:rPr>
          <w:rFonts w:hint="eastAsia" w:ascii="宋体" w:hAnsi="宋体" w:eastAsia="宋体" w:cs="宋体"/>
          <w:bCs/>
          <w:kern w:val="0"/>
          <w:szCs w:val="21"/>
        </w:rPr>
        <w:t>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、加强</w:t>
      </w:r>
      <w:r>
        <w:rPr>
          <w:rFonts w:hint="eastAsia" w:ascii="宋体" w:hAnsi="宋体" w:cs="宋体"/>
          <w:bCs/>
          <w:kern w:val="0"/>
          <w:szCs w:val="21"/>
          <w:lang w:val="en-US" w:eastAsia="zh-CN"/>
        </w:rPr>
        <w:t>内审、管理评审</w:t>
      </w:r>
      <w:r>
        <w:rPr>
          <w:rFonts w:hint="eastAsia" w:ascii="宋体" w:hAnsi="宋体" w:cs="宋体"/>
          <w:bCs/>
          <w:kern w:val="0"/>
          <w:szCs w:val="21"/>
        </w:rPr>
        <w:t>工作，提高</w:t>
      </w:r>
      <w:r>
        <w:rPr>
          <w:rFonts w:hint="eastAsia" w:ascii="宋体" w:hAnsi="宋体" w:cs="宋体"/>
          <w:bCs/>
          <w:kern w:val="0"/>
          <w:szCs w:val="21"/>
          <w:lang w:val="en-US" w:eastAsia="zh-CN"/>
        </w:rPr>
        <w:t>内审、管理评审</w:t>
      </w:r>
      <w:r>
        <w:rPr>
          <w:rFonts w:hint="eastAsia" w:ascii="宋体" w:hAnsi="宋体" w:cs="宋体"/>
          <w:bCs/>
          <w:kern w:val="0"/>
          <w:szCs w:val="21"/>
        </w:rPr>
        <w:t>工作的质量</w:t>
      </w: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rPr>
        <w:t>、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w:t>
      </w:r>
      <w:r>
        <w:rPr>
          <w:rFonts w:hint="eastAsia" w:ascii="宋体" w:hAnsi="宋体" w:cs="宋体"/>
          <w:bCs/>
          <w:kern w:val="0"/>
          <w:szCs w:val="21"/>
          <w:lang w:val="en-US" w:eastAsia="zh-CN"/>
        </w:rPr>
        <w:t>管理</w:t>
      </w:r>
      <w:r>
        <w:rPr>
          <w:rFonts w:hint="eastAsia" w:ascii="宋体" w:hAnsi="宋体" w:cs="宋体"/>
          <w:bCs/>
          <w:kern w:val="0"/>
          <w:szCs w:val="21"/>
        </w:rPr>
        <w:t>人员的能力。</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bookmarkStart w:id="5" w:name="_GoBack"/>
      <w:bookmarkEnd w:id="5"/>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numPr>
          <w:ilvl w:val="0"/>
          <w:numId w:val="0"/>
        </w:numPr>
        <w:spacing w:line="276" w:lineRule="auto"/>
        <w:ind w:right="1050" w:rightChars="0"/>
        <w:jc w:val="both"/>
        <w:rPr>
          <w:rFonts w:ascii="宋体" w:hAnsi="宋体" w:eastAsia="宋体" w:cs="宋体"/>
          <w:kern w:val="0"/>
          <w:szCs w:val="28"/>
        </w:rPr>
      </w:pPr>
    </w:p>
    <w:p>
      <w:pPr>
        <w:widowControl/>
        <w:numPr>
          <w:ilvl w:val="0"/>
          <w:numId w:val="0"/>
        </w:numPr>
        <w:spacing w:line="276" w:lineRule="auto"/>
        <w:ind w:right="1050" w:rightChars="0"/>
        <w:jc w:val="both"/>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361615"/>
    <w:rsid w:val="55A07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德福</cp:lastModifiedBy>
  <cp:lastPrinted>2017-09-01T06:24:00Z</cp:lastPrinted>
  <dcterms:modified xsi:type="dcterms:W3CDTF">2020-01-05T12:28:01Z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