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0113-2017-2020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332"/>
        <w:gridCol w:w="1273"/>
        <w:gridCol w:w="1240"/>
        <w:gridCol w:w="1646"/>
        <w:gridCol w:w="661"/>
        <w:gridCol w:w="101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油管锚总装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471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20+2MPa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r>
              <w:rPr>
                <w:rFonts w:ascii="华文中宋" w:hAnsi="华文中宋" w:eastAsia="华文中宋"/>
                <w:b w:val="0"/>
                <w:bCs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  <w:lang w:val="en-US" w:eastAsia="zh-CN"/>
              </w:rPr>
              <w:t>5628</w:t>
            </w:r>
            <w:r>
              <w:rPr>
                <w:rFonts w:ascii="华文中宋" w:hAnsi="华文中宋" w:eastAsia="华文中宋"/>
                <w:b w:val="0"/>
                <w:bCs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  <w:lang w:val="en-US" w:eastAsia="zh-CN"/>
              </w:rPr>
              <w:t>08</w:t>
            </w:r>
          </w:p>
        </w:tc>
        <w:tc>
          <w:tcPr>
            <w:tcW w:w="4778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QWJQ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1油管锚总装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42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20-22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%，</w:t>
            </w:r>
            <w:r>
              <w:rPr>
                <w:rFonts w:ascii="华文中宋" w:hAnsi="华文中宋" w:eastAsia="华文中宋"/>
                <w:b w:val="0"/>
                <w:bCs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  <w:lang w:val="en-US" w:eastAsia="zh-CN"/>
              </w:rPr>
              <w:t>5628</w:t>
            </w:r>
            <w:r>
              <w:rPr>
                <w:rFonts w:ascii="华文中宋" w:hAnsi="华文中宋" w:eastAsia="华文中宋"/>
                <w:b w:val="0"/>
                <w:bCs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  <w:lang w:val="en-US" w:eastAsia="zh-CN"/>
              </w:rPr>
              <w:t>08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测量设备的允差：准确精度等级1.5级,测量设备的最大允差为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 xml:space="preserve"> MPa×(±1.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%)=±0. </w:t>
            </w:r>
            <w:r>
              <w:rPr>
                <w:rFonts w:hint="eastAsia"/>
                <w:lang w:val="en-US" w:eastAsia="zh-CN"/>
              </w:rPr>
              <w:t>96</w:t>
            </w:r>
            <w:r>
              <w:rPr>
                <w:rFonts w:hint="eastAsia"/>
              </w:rPr>
              <w:t>MPa。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测量设备的检定:准确度等级1.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MPa压力表于</w:t>
            </w:r>
            <w:r>
              <w:rPr>
                <w:rFonts w:hint="eastAsia"/>
                <w:highlight w:val="none"/>
              </w:rPr>
              <w:t>201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 xml:space="preserve">8日 </w:t>
            </w:r>
            <w:r>
              <w:rPr>
                <w:rFonts w:hint="eastAsia"/>
              </w:rPr>
              <w:t>检定，结果：符合1.5级要求。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9" w:type="dxa"/>
            <w:vMerge w:val="continue"/>
          </w:tcPr>
          <w:p/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)Mpa</w:t>
            </w:r>
          </w:p>
        </w:tc>
        <w:tc>
          <w:tcPr>
            <w:tcW w:w="1646" w:type="dxa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L408312843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highlight w:val="none"/>
              </w:rPr>
              <w:t>201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highlight w:val="none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9" w:type="dxa"/>
            <w:vMerge w:val="continue"/>
          </w:tcPr>
          <w:p/>
        </w:tc>
        <w:tc>
          <w:tcPr>
            <w:tcW w:w="160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40" w:type="dxa"/>
          </w:tcPr>
          <w:p>
            <w:pPr>
              <w:rPr>
                <w:color w:val="FF0000"/>
              </w:rPr>
            </w:pPr>
          </w:p>
        </w:tc>
        <w:tc>
          <w:tcPr>
            <w:tcW w:w="1646" w:type="dxa"/>
          </w:tcPr>
          <w:p>
            <w:pPr>
              <w:rPr>
                <w:color w:val="FF0000"/>
              </w:rPr>
            </w:pPr>
          </w:p>
        </w:tc>
        <w:tc>
          <w:tcPr>
            <w:tcW w:w="16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19" w:type="dxa"/>
            <w:vMerge w:val="continue"/>
          </w:tcPr>
          <w:p/>
        </w:tc>
        <w:tc>
          <w:tcPr>
            <w:tcW w:w="1605" w:type="dxa"/>
            <w:gridSpan w:val="2"/>
          </w:tcPr>
          <w:p/>
        </w:tc>
        <w:tc>
          <w:tcPr>
            <w:tcW w:w="1240" w:type="dxa"/>
          </w:tcPr>
          <w:p/>
        </w:tc>
        <w:tc>
          <w:tcPr>
            <w:tcW w:w="1646" w:type="dxa"/>
          </w:tcPr>
          <w:p/>
        </w:tc>
        <w:tc>
          <w:tcPr>
            <w:tcW w:w="1676" w:type="dxa"/>
            <w:gridSpan w:val="2"/>
          </w:tcPr>
          <w:p/>
        </w:tc>
        <w:tc>
          <w:tcPr>
            <w:tcW w:w="145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42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MPa压力表符合</w:t>
            </w:r>
            <w:r>
              <w:rPr>
                <w:rFonts w:ascii="华文中宋" w:hAnsi="华文中宋" w:eastAsia="华文中宋"/>
                <w:b w:val="0"/>
                <w:bCs/>
                <w:szCs w:val="21"/>
              </w:rPr>
              <w:t>SY/T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  <w:lang w:val="en-US" w:eastAsia="zh-CN"/>
              </w:rPr>
              <w:t>5628</w:t>
            </w:r>
            <w:r>
              <w:rPr>
                <w:rFonts w:ascii="华文中宋" w:hAnsi="华文中宋" w:eastAsia="华文中宋"/>
                <w:b w:val="0"/>
                <w:bCs/>
                <w:szCs w:val="21"/>
              </w:rPr>
              <w:t>-20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  <w:lang w:val="en-US" w:eastAsia="zh-CN"/>
              </w:rPr>
              <w:t>08</w:t>
            </w:r>
            <w:r>
              <w:rPr>
                <w:rFonts w:hint="eastAsia" w:ascii="华文中宋" w:hAnsi="华文中宋" w:eastAsia="华文中宋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</w:rPr>
              <w:t>标准规定的水压密封试验所用的压力表的准确度等级＜±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%及压力为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刘仪</w:t>
            </w:r>
            <w:r>
              <w:rPr>
                <w:rFonts w:hint="eastAsia"/>
              </w:rPr>
              <w:t xml:space="preserve">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27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242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  <w:p>
            <w:pPr>
              <w:rPr>
                <w:szCs w:val="21"/>
              </w:rPr>
            </w:pPr>
            <w:bookmarkStart w:id="1" w:name="_GoBack"/>
            <w:bookmarkEnd w:id="1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23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2020-01-05T12:33:57Z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