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1274-2021-Q-2022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青岛钢垚再生资源集团有限公司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青岛钢垚再生资源集团有限公司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山东省青岛市黄岛区珠海街道办事处东新村村北</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266400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山东省青岛市黄岛区珠海街道办事处东新村村北</w:t>
            </w:r>
            <w:bookmarkEnd w:id="8"/>
          </w:p>
        </w:tc>
        <w:tc>
          <w:tcPr>
            <w:tcW w:w="1242" w:type="dxa"/>
            <w:vMerge/>
            <w:vAlign w:val="center"/>
          </w:tcPr>
          <w:p w:rsidR="00190ED2"/>
        </w:tc>
        <w:tc>
          <w:tcPr>
            <w:tcW w:w="1771" w:type="dxa"/>
          </w:tcPr>
          <w:p w:rsidR="00190ED2">
            <w:bookmarkStart w:id="9" w:name="办公邮编"/>
            <w:r>
              <w:t>266400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邢金辉</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053285163300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邢金杰</w:t>
            </w:r>
            <w:bookmarkEnd w:id="13"/>
          </w:p>
        </w:tc>
        <w:tc>
          <w:tcPr>
            <w:tcW w:w="1313" w:type="dxa"/>
            <w:vAlign w:val="center"/>
          </w:tcPr>
          <w:p w:rsidR="00190ED2">
            <w:r>
              <w:rPr>
                <w:rFonts w:hint="eastAsia"/>
              </w:rPr>
              <w:t>管理者代表</w:t>
            </w:r>
          </w:p>
        </w:tc>
        <w:tc>
          <w:tcPr>
            <w:tcW w:w="2180" w:type="dxa"/>
          </w:tcPr>
          <w:p w:rsidR="00190ED2">
            <w:bookmarkStart w:id="14" w:name="管理者代表"/>
            <w:r>
              <w:t>邢金辉</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2022年12月03日 上午至2022年12月03日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建筑废弃物资源化综合再利用（除生产性废旧金属）</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24.01.02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汪桂丽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2021-N1QMS-6043149</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刘思顺</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ISC-JSZJ-448</w:t>
            </w:r>
          </w:p>
          <w:p w:rsidR="00190ED2">
            <w:r>
              <w:t>青岛昌佳机械有限公司</w:t>
            </w:r>
          </w:p>
        </w:tc>
        <w:tc>
          <w:tcPr>
            <w:tcW w:w="2179" w:type="dxa"/>
            <w:vAlign w:val="center"/>
          </w:tcPr>
          <w:p w:rsidR="00190ED2">
            <w:r>
              <w:t>24.01.02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