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桐乡市乐顺果蔬配送有限公司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0702-2020-EO-2022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浙江省嘉兴市桐乡市梧桐街道振兴西路806号桐乡农副产品批发市场内5幢503B－513B号、6幢617-628号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毛亚东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浙江省嘉兴市桐乡市梧桐街道振兴西路806号桐乡农副产品批发市场内5幢503B－513B号、6幢617-628号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沈榴钰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0573-88901876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13567351165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环境管理体系,职业健康安全管理体系,危害分析与关键控制点体系,质量管理体系,食品安全管理体系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ISO45001：2018,H：危害分析与关键控制点（HACCP）体系认证要求（V1.0）,Q：GB/T19001-2016/ISO9001:2015,F：ISO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E：预包装食品（含冷藏冷冻食品）销售、散装食品（含冷藏冷冻食品）销售所涉及场所的相关环境管理活动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O：预包装食品（含冷藏冷冻食品）销售、散装食品（含冷藏冷冻食品）销售所涉及场所的相关职业健康安全管理活动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H：位于浙江省嘉兴市桐乡市梧桐街道振兴西路806号桐乡农副产品批发市场内5幢503B-513B号、6幢617-628号桐乡市乐顺果蔬配送有限公司的预包装食品（含冷藏冷冻食品）和散装食品（含冷藏冷冻食品）销售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Q：预包装食品（含冷藏冷冻食品）和散装食品（含冷藏冷冻食品）销售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F：位于浙江省嘉兴市桐乡市梧桐街道振兴西路806号桐乡农副产品批发市场内5幢503B－513B号、6幢617-628号桐乡市乐顺果蔬配送有限公司的预包装食品（含冷藏冷冻食品）和散装食品（含冷藏冷冻食品）销售所涉及的食品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E：29.07.02;29.07.03;29.07.04;29.07.06;29.07.07;29.07.08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O：29.07.02;29.07.03;29.07.04;29.07.06;29.07.07;29.07.08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H：FI-2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Q：29.07.02;29.07.03;29.07.04;29.07.06;29.07.07;29.07.08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F：FI-2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27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E: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27</w:t>
            </w:r>
            <w:r>
              <w:rPr>
                <w:rFonts w:ascii="宋体"/>
                <w:bCs/>
                <w:szCs w:val="21"/>
              </w:rPr>
              <w:t>,O: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27</w:t>
            </w:r>
            <w:r>
              <w:rPr>
                <w:rFonts w:ascii="宋体"/>
                <w:bCs/>
                <w:szCs w:val="21"/>
              </w:rPr>
              <w:t>,H: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27</w:t>
            </w:r>
            <w:r>
              <w:rPr>
                <w:rFonts w:ascii="宋体"/>
                <w:bCs/>
                <w:szCs w:val="21"/>
              </w:rPr>
              <w:t>,Q:</w:t>
            </w:r>
            <w:r>
              <w:rPr>
                <w:rFonts w:hint="eastAsia" w:ascii="宋体"/>
                <w:bCs/>
                <w:szCs w:val="21"/>
                <w:lang w:val="en-US" w:eastAsia="zh-CN"/>
              </w:rPr>
              <w:t>27</w:t>
            </w:r>
            <w:r>
              <w:rPr>
                <w:rFonts w:ascii="宋体"/>
                <w:bCs/>
                <w:szCs w:val="21"/>
              </w:rPr>
              <w:t>,F:</w:t>
            </w:r>
            <w:bookmarkEnd w:id="16"/>
            <w:r>
              <w:rPr>
                <w:rFonts w:hint="eastAsia" w:ascii="宋体"/>
                <w:bCs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trike/>
                <w:dstrike w:val="0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</w:t>
            </w:r>
          </w:p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trike/>
                <w:dstrike w:val="0"/>
                <w:sz w:val="24"/>
              </w:rPr>
            </w:pPr>
            <w:r>
              <w:rPr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  <w:r>
              <w:rPr>
                <w:rFonts w:hint="eastAsia"/>
                <w:bCs/>
                <w:sz w:val="24"/>
                <w:lang w:val="en-US" w:eastAsia="zh-CN"/>
              </w:rPr>
              <w:t>-QF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增加 □减少到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</w:rPr>
              <w:t xml:space="preserve">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全部门全条款审核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肖新龙03" type="#_x0000_t75" style="height:64.65pt;width:111.6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2022-12-08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  <w:r>
              <w:rPr>
                <w:rFonts w:hint="eastAsia"/>
                <w:bCs/>
                <w:sz w:val="24"/>
                <w:lang w:val="en-US" w:eastAsia="zh-CN"/>
              </w:rPr>
              <w:t>-EOH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增加 □减少到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</w:rPr>
              <w:t>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000000"/>
                <w:lang w:eastAsia="zh-CN"/>
              </w:rPr>
              <w:t>——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见变更单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全部门全条款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3" type="#_x0000_t75" style="height:64.65pt;width:111.65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2022-12-08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7" w:name="_GoBack"/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trike/>
          <w:dstrike w:val="0"/>
          <w:sz w:val="24"/>
        </w:rPr>
      </w:pPr>
    </w:p>
    <w:bookmarkEnd w:id="17"/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I4MGQzYmZlYjc0MTg3YzE3NjNlNzg5YWY5YjI1NjgifQ=="/>
  </w:docVars>
  <w:rsids>
    <w:rsidRoot w:val="00000000"/>
    <w:rsid w:val="0E156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2022-12-08T06:35:03Z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