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大庆市奥翔科技有限公司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0119-2017-2020</w:t>
      </w:r>
      <w:bookmarkEnd w:id="2"/>
      <w:r>
        <w:rPr>
          <w:rFonts w:hint="eastAsia" w:ascii="宋体" w:hAnsi="宋体"/>
          <w:sz w:val="32"/>
          <w:u w:val="single"/>
          <w:lang w:val="en-US" w:eastAsia="zh-CN"/>
        </w:rPr>
        <w:t xml:space="preserve">   </w:t>
      </w:r>
    </w:p>
    <w:p>
      <w:pPr>
        <w:spacing w:line="360" w:lineRule="auto"/>
        <w:jc w:val="left"/>
        <w:rPr>
          <w:rFonts w:hint="eastAsia"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0119-2017-2020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企业名称</w:t>
            </w:r>
          </w:p>
        </w:tc>
        <w:tc>
          <w:tcPr>
            <w:tcW w:w="2977"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大庆市奥翔科技有限公司</w:t>
            </w:r>
          </w:p>
        </w:tc>
        <w:tc>
          <w:tcPr>
            <w:tcW w:w="1892"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企业联系人</w:t>
            </w:r>
          </w:p>
        </w:tc>
        <w:tc>
          <w:tcPr>
            <w:tcW w:w="2412" w:type="dxa"/>
            <w:noWrap w:val="0"/>
            <w:vAlign w:val="top"/>
          </w:tcPr>
          <w:p>
            <w:pPr>
              <w:tabs>
                <w:tab w:val="left" w:pos="880"/>
              </w:tabs>
              <w:autoSpaceDE w:val="0"/>
              <w:autoSpaceDN w:val="0"/>
              <w:adjustRightInd w:val="0"/>
              <w:spacing w:before="35" w:line="276" w:lineRule="auto"/>
              <w:ind w:right="161"/>
              <w:jc w:val="center"/>
              <w:rPr>
                <w:rFonts w:hint="eastAsia" w:ascii="宋体" w:hAnsi="宋体" w:cs="宋体"/>
                <w:kern w:val="0"/>
                <w:szCs w:val="21"/>
              </w:rPr>
            </w:pPr>
            <w:r>
              <w:rPr>
                <w:rFonts w:hint="eastAsia" w:ascii="宋体" w:hAnsi="宋体" w:cs="宋体"/>
                <w:kern w:val="0"/>
                <w:szCs w:val="21"/>
              </w:rPr>
              <w:t>胡春军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ISC-2017-0196</w:t>
            </w:r>
          </w:p>
        </w:tc>
        <w:tc>
          <w:tcPr>
            <w:tcW w:w="1892"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276" w:lineRule="auto"/>
              <w:ind w:right="161"/>
              <w:jc w:val="center"/>
              <w:rPr>
                <w:rFonts w:hint="eastAsia" w:ascii="宋体" w:hAnsi="宋体" w:cs="宋体"/>
                <w:kern w:val="0"/>
                <w:szCs w:val="21"/>
              </w:rPr>
            </w:pPr>
            <w:r>
              <w:rPr>
                <w:rFonts w:hint="eastAsia" w:ascii="宋体" w:hAnsi="宋体" w:cs="宋体"/>
                <w:kern w:val="0"/>
                <w:szCs w:val="21"/>
              </w:rPr>
              <w:t>2022年12月 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监督审核次数</w:t>
            </w:r>
          </w:p>
        </w:tc>
        <w:tc>
          <w:tcPr>
            <w:tcW w:w="2977"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第</w:t>
            </w:r>
            <w:r>
              <w:rPr>
                <w:rFonts w:hint="eastAsia" w:ascii="宋体" w:hAnsi="宋体" w:cs="宋体"/>
                <w:kern w:val="0"/>
                <w:szCs w:val="21"/>
                <w:lang w:val="en-US" w:eastAsia="zh-CN"/>
              </w:rPr>
              <w:t>二</w:t>
            </w:r>
            <w:r>
              <w:rPr>
                <w:rFonts w:hint="eastAsia" w:ascii="宋体" w:hAnsi="宋体" w:cs="宋体"/>
                <w:kern w:val="0"/>
                <w:szCs w:val="21"/>
              </w:rPr>
              <w:t>次</w:t>
            </w:r>
          </w:p>
        </w:tc>
        <w:tc>
          <w:tcPr>
            <w:tcW w:w="1892"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本次监督时间</w:t>
            </w:r>
          </w:p>
        </w:tc>
        <w:tc>
          <w:tcPr>
            <w:tcW w:w="2412" w:type="dxa"/>
            <w:noWrap w:val="0"/>
            <w:vAlign w:val="top"/>
          </w:tcPr>
          <w:p>
            <w:pPr>
              <w:tabs>
                <w:tab w:val="left" w:pos="880"/>
              </w:tabs>
              <w:autoSpaceDE w:val="0"/>
              <w:autoSpaceDN w:val="0"/>
              <w:adjustRightInd w:val="0"/>
              <w:spacing w:before="35" w:line="276" w:lineRule="auto"/>
              <w:ind w:right="161"/>
              <w:jc w:val="center"/>
              <w:rPr>
                <w:rFonts w:hint="eastAsia" w:ascii="宋体" w:hAnsi="宋体" w:cs="宋体"/>
                <w:kern w:val="0"/>
                <w:szCs w:val="21"/>
                <w:lang w:val="en-US" w:eastAsia="zh-CN"/>
              </w:rPr>
            </w:pP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4</w:t>
            </w:r>
            <w:r>
              <w:rPr>
                <w:rFonts w:hint="eastAsia" w:ascii="宋体" w:hAnsi="宋体" w:cs="宋体"/>
                <w:kern w:val="0"/>
                <w:szCs w:val="21"/>
              </w:rPr>
              <w:t>日</w:t>
            </w:r>
            <w:r>
              <w:rPr>
                <w:rFonts w:hint="eastAsia" w:ascii="宋体" w:hAnsi="宋体" w:cs="宋体"/>
                <w:kern w:val="0"/>
                <w:szCs w:val="21"/>
                <w:lang w:val="en-US"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姓名及确认号</w:t>
            </w:r>
          </w:p>
        </w:tc>
        <w:tc>
          <w:tcPr>
            <w:tcW w:w="2977"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张龙光 ISC[S]0201</w:t>
            </w:r>
          </w:p>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lang w:val="en-US" w:eastAsia="zh-CN"/>
              </w:rPr>
              <w:t>高喜静</w:t>
            </w:r>
            <w:r>
              <w:rPr>
                <w:rFonts w:hint="eastAsia" w:ascii="宋体" w:hAnsi="宋体" w:cs="宋体"/>
                <w:kern w:val="0"/>
                <w:szCs w:val="21"/>
              </w:rPr>
              <w:t xml:space="preserve"> ISC[S]0</w:t>
            </w:r>
            <w:r>
              <w:rPr>
                <w:rFonts w:hint="eastAsia" w:ascii="宋体" w:hAnsi="宋体" w:cs="宋体"/>
                <w:kern w:val="0"/>
                <w:szCs w:val="21"/>
                <w:lang w:val="en-US" w:eastAsia="zh-CN"/>
              </w:rPr>
              <w:t>202</w:t>
            </w:r>
          </w:p>
        </w:tc>
        <w:tc>
          <w:tcPr>
            <w:tcW w:w="1892" w:type="dxa"/>
            <w:noWrap w:val="0"/>
            <w:vAlign w:val="top"/>
          </w:tcPr>
          <w:p>
            <w:pPr>
              <w:tabs>
                <w:tab w:val="left" w:pos="880"/>
              </w:tabs>
              <w:autoSpaceDE w:val="0"/>
              <w:autoSpaceDN w:val="0"/>
              <w:adjustRightInd w:val="0"/>
              <w:spacing w:before="35" w:line="276" w:lineRule="auto"/>
              <w:ind w:right="161"/>
              <w:rPr>
                <w:rFonts w:hint="eastAsia" w:ascii="宋体" w:hAnsi="宋体" w:cs="宋体"/>
                <w:kern w:val="0"/>
                <w:szCs w:val="21"/>
              </w:rPr>
            </w:pPr>
            <w:r>
              <w:rPr>
                <w:rFonts w:hint="eastAsia" w:ascii="宋体" w:hAnsi="宋体" w:cs="宋体"/>
                <w:kern w:val="0"/>
                <w:szCs w:val="21"/>
              </w:rPr>
              <w:t>监督审核涉及的区域或部门</w:t>
            </w:r>
          </w:p>
        </w:tc>
        <w:tc>
          <w:tcPr>
            <w:tcW w:w="2412" w:type="dxa"/>
            <w:noWrap w:val="0"/>
            <w:vAlign w:val="top"/>
          </w:tcPr>
          <w:p>
            <w:pPr>
              <w:tabs>
                <w:tab w:val="left" w:pos="880"/>
              </w:tabs>
              <w:autoSpaceDE w:val="0"/>
              <w:autoSpaceDN w:val="0"/>
              <w:adjustRightInd w:val="0"/>
              <w:spacing w:before="35" w:line="276" w:lineRule="auto"/>
              <w:ind w:right="161"/>
              <w:jc w:val="center"/>
              <w:rPr>
                <w:rFonts w:hint="eastAsia" w:ascii="宋体" w:hAnsi="宋体" w:cs="宋体"/>
                <w:kern w:val="0"/>
                <w:szCs w:val="21"/>
              </w:rPr>
            </w:pPr>
            <w:r>
              <w:rPr>
                <w:rFonts w:hint="eastAsia" w:ascii="宋体" w:hAnsi="宋体" w:cs="宋体"/>
                <w:kern w:val="0"/>
                <w:szCs w:val="21"/>
              </w:rPr>
              <w:t>质保部、生产部</w:t>
            </w:r>
          </w:p>
          <w:p>
            <w:pPr>
              <w:tabs>
                <w:tab w:val="left" w:pos="880"/>
              </w:tabs>
              <w:autoSpaceDE w:val="0"/>
              <w:autoSpaceDN w:val="0"/>
              <w:adjustRightInd w:val="0"/>
              <w:spacing w:before="35" w:line="276" w:lineRule="auto"/>
              <w:ind w:right="161"/>
              <w:jc w:val="center"/>
              <w:rPr>
                <w:rFonts w:hint="eastAsia" w:ascii="宋体" w:hAnsi="宋体" w:cs="宋体"/>
                <w:kern w:val="0"/>
                <w:szCs w:val="21"/>
              </w:rPr>
            </w:pPr>
            <w:r>
              <w:rPr>
                <w:rFonts w:hint="eastAsia" w:ascii="宋体" w:hAnsi="宋体" w:cs="宋体"/>
                <w:kern w:val="0"/>
                <w:szCs w:val="21"/>
              </w:rPr>
              <w:t>供销部、办公室</w:t>
            </w:r>
          </w:p>
        </w:tc>
      </w:tr>
    </w:tbl>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为有效评价公司测量管理体系监督后一年以来运行情况，在</w:t>
      </w:r>
      <w:r>
        <w:rPr>
          <w:rFonts w:hint="eastAsia" w:ascii="宋体" w:hAnsi="宋体"/>
          <w:szCs w:val="21"/>
        </w:rPr>
        <w:t>大庆市奥翔科技有限公司</w:t>
      </w:r>
      <w:r>
        <w:rPr>
          <w:rFonts w:hint="eastAsia" w:ascii="宋体" w:hAnsi="宋体" w:cs="宋体"/>
          <w:bCs/>
          <w:kern w:val="0"/>
          <w:szCs w:val="21"/>
        </w:rPr>
        <w:t>现场审核中，审核组抽样检查了涉及公司测量体系内的管理、生产、经营、质量和安全等方面的4个职能部门一个生产车间。</w:t>
      </w:r>
      <w:r>
        <w:rPr>
          <w:rFonts w:ascii="宋体" w:hAnsi="宋体" w:cs="宋体"/>
          <w:bCs/>
          <w:kern w:val="0"/>
          <w:szCs w:val="21"/>
        </w:rPr>
        <w:t xml:space="preserve"> </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3.1公司的测量体系内审：</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lang w:eastAsia="zh-CN"/>
        </w:rPr>
        <w:t>2019</w:t>
      </w:r>
      <w:r>
        <w:rPr>
          <w:rFonts w:hint="eastAsia" w:ascii="宋体" w:hAnsi="宋体" w:cs="宋体"/>
          <w:bCs/>
          <w:kern w:val="0"/>
          <w:szCs w:val="21"/>
        </w:rPr>
        <w:t>年12月1</w:t>
      </w:r>
      <w:r>
        <w:rPr>
          <w:rFonts w:hint="eastAsia" w:ascii="宋体" w:hAnsi="宋体" w:cs="宋体"/>
          <w:bCs/>
          <w:kern w:val="0"/>
          <w:szCs w:val="21"/>
          <w:lang w:val="en-US" w:eastAsia="zh-CN"/>
        </w:rPr>
        <w:t>2</w:t>
      </w:r>
      <w:r>
        <w:rPr>
          <w:rFonts w:hint="eastAsia" w:ascii="宋体" w:hAnsi="宋体" w:cs="宋体"/>
          <w:bCs/>
          <w:kern w:val="0"/>
          <w:szCs w:val="21"/>
        </w:rPr>
        <w:t>日，组织了公司测量管理体系内部审核，胡春军任组长参与审核。内审组对公司包括管理层在内的4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2019</w:t>
      </w:r>
      <w:r>
        <w:rPr>
          <w:rFonts w:hint="eastAsia" w:ascii="宋体" w:hAnsi="宋体" w:cs="宋体"/>
          <w:bCs/>
          <w:kern w:val="0"/>
          <w:szCs w:val="21"/>
        </w:rPr>
        <w:t>年12月2</w:t>
      </w:r>
      <w:r>
        <w:rPr>
          <w:rFonts w:hint="eastAsia" w:ascii="宋体" w:hAnsi="宋体" w:cs="宋体"/>
          <w:bCs/>
          <w:kern w:val="0"/>
          <w:szCs w:val="21"/>
          <w:lang w:val="en-US" w:eastAsia="zh-CN"/>
        </w:rPr>
        <w:t>1</w:t>
      </w:r>
      <w:r>
        <w:rPr>
          <w:rFonts w:hint="eastAsia" w:ascii="宋体" w:hAnsi="宋体" w:cs="宋体"/>
          <w:bCs/>
          <w:kern w:val="0"/>
          <w:szCs w:val="21"/>
        </w:rPr>
        <w:t>日，开展了测量体系管理评审，会议由总经理陈龙河主持，管评会上肯定了公司测量管理体系的充分性、有效性和适宜性。形成了管理评审报告。对公司测量管理体系中存在的</w:t>
      </w:r>
      <w:r>
        <w:rPr>
          <w:rFonts w:hint="eastAsia" w:ascii="宋体" w:hAnsi="宋体" w:cs="宋体"/>
          <w:bCs/>
          <w:kern w:val="0"/>
          <w:szCs w:val="21"/>
          <w:lang w:val="en-US" w:eastAsia="zh-CN"/>
        </w:rPr>
        <w:t>测量过程</w:t>
      </w:r>
      <w:r>
        <w:rPr>
          <w:rFonts w:hint="eastAsia" w:ascii="宋体" w:hAnsi="宋体"/>
          <w:szCs w:val="21"/>
          <w:lang w:val="en-US" w:eastAsia="zh-CN"/>
        </w:rPr>
        <w:t>记录</w:t>
      </w:r>
      <w:r>
        <w:rPr>
          <w:rFonts w:hint="eastAsia" w:ascii="宋体" w:hAnsi="宋体"/>
          <w:szCs w:val="21"/>
        </w:rPr>
        <w:t>的管理上薄弱环节</w:t>
      </w:r>
      <w:r>
        <w:rPr>
          <w:rFonts w:hint="eastAsia" w:ascii="宋体" w:hAnsi="宋体" w:cs="宋体"/>
          <w:bCs/>
          <w:kern w:val="0"/>
          <w:szCs w:val="21"/>
        </w:rPr>
        <w:t>，提出加强</w:t>
      </w:r>
      <w:r>
        <w:rPr>
          <w:rFonts w:hint="eastAsia" w:ascii="宋体" w:hAnsi="宋体"/>
          <w:szCs w:val="21"/>
          <w:lang w:val="en-US" w:eastAsia="zh-CN"/>
        </w:rPr>
        <w:t>测量过程</w:t>
      </w:r>
      <w:r>
        <w:rPr>
          <w:rFonts w:hint="eastAsia" w:ascii="宋体" w:hAnsi="宋体"/>
          <w:szCs w:val="21"/>
        </w:rPr>
        <w:t>的管理</w:t>
      </w:r>
      <w:r>
        <w:rPr>
          <w:rFonts w:hint="eastAsia" w:ascii="宋体" w:hAnsi="宋体" w:cs="宋体"/>
          <w:bCs/>
          <w:kern w:val="0"/>
          <w:szCs w:val="21"/>
        </w:rPr>
        <w:t>，规范产品检验、检测记录，做好人员培训工作问题，落实了整改部门。管理评审结论为：公司测量管理体系基本有效运行，符合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4.1</w:t>
      </w:r>
      <w:r>
        <w:rPr>
          <w:rFonts w:hint="eastAsia" w:ascii="宋体" w:hAnsi="宋体" w:cs="宋体"/>
          <w:bCs/>
          <w:kern w:val="0"/>
          <w:szCs w:val="21"/>
        </w:rPr>
        <w:t>、</w:t>
      </w:r>
      <w:r>
        <w:rPr>
          <w:rFonts w:ascii="宋体" w:hAnsi="宋体" w:cs="宋体"/>
          <w:bCs/>
          <w:kern w:val="0"/>
          <w:szCs w:val="21"/>
        </w:rPr>
        <w:t xml:space="preserve"> </w:t>
      </w:r>
      <w:r>
        <w:rPr>
          <w:rFonts w:hint="eastAsia"/>
          <w:szCs w:val="21"/>
        </w:rPr>
        <w:t>该企业主要是</w:t>
      </w:r>
      <w:r>
        <w:rPr>
          <w:rFonts w:hint="eastAsia" w:ascii="宋体" w:hAnsi="宋体" w:cs="宋体"/>
          <w:szCs w:val="21"/>
        </w:rPr>
        <w:t>石油钻采配件、水处理设备、测试工具、封隔器、油管锚、油管短节、筛管、扶正器、抽油机配件、试采工具、仪器仪表</w:t>
      </w:r>
      <w:r>
        <w:rPr>
          <w:rFonts w:hint="eastAsia" w:ascii="宋体" w:hAnsi="宋体" w:cs="宋体"/>
          <w:kern w:val="0"/>
          <w:szCs w:val="21"/>
        </w:rPr>
        <w:t>等</w:t>
      </w:r>
      <w:r>
        <w:rPr>
          <w:rFonts w:hint="eastAsia" w:ascii="宋体" w:hAnsi="宋体"/>
          <w:szCs w:val="21"/>
        </w:rPr>
        <w:t>的生产及服务。</w:t>
      </w:r>
      <w:r>
        <w:rPr>
          <w:rFonts w:hint="eastAsia" w:ascii="宋体" w:hAnsi="宋体" w:cs="宋体"/>
          <w:bCs/>
          <w:kern w:val="0"/>
          <w:szCs w:val="21"/>
        </w:rPr>
        <w:t>共识别</w:t>
      </w:r>
      <w:r>
        <w:rPr>
          <w:rFonts w:hint="eastAsia" w:cs="宋体"/>
          <w:szCs w:val="21"/>
        </w:rPr>
        <w:t>曲柄销锥套（5-2.5-26HB）尺寸</w:t>
      </w:r>
      <w:r>
        <w:rPr>
          <w:rFonts w:ascii="宋体" w:hAnsi="宋体" w:cs="宋体"/>
          <w:bCs/>
          <w:kern w:val="0"/>
          <w:szCs w:val="21"/>
          <w:lang w:bidi="ar"/>
        </w:rPr>
        <w:t>检验，</w:t>
      </w:r>
      <w:r>
        <w:rPr>
          <w:rFonts w:hint="eastAsia" w:ascii="宋体" w:hAnsi="宋体" w:cs="宋体"/>
          <w:bCs/>
          <w:kern w:val="0"/>
          <w:szCs w:val="21"/>
          <w:lang w:bidi="ar"/>
        </w:rPr>
        <w:t>曲柄销</w:t>
      </w:r>
      <w:r>
        <w:rPr>
          <w:rFonts w:hint="eastAsia" w:cs="宋体"/>
          <w:szCs w:val="21"/>
        </w:rPr>
        <w:t>锥套硬度</w:t>
      </w:r>
      <w:r>
        <w:rPr>
          <w:rFonts w:ascii="宋体" w:hAnsi="宋体" w:cs="宋体"/>
          <w:bCs/>
          <w:kern w:val="0"/>
          <w:szCs w:val="21"/>
          <w:lang w:bidi="ar"/>
        </w:rPr>
        <w:t xml:space="preserve">检验 </w:t>
      </w:r>
      <w:r>
        <w:rPr>
          <w:rFonts w:hint="eastAsia" w:ascii="宋体" w:hAnsi="宋体" w:cs="宋体"/>
          <w:bCs/>
          <w:kern w:val="0"/>
          <w:szCs w:val="21"/>
        </w:rPr>
        <w:t>等30个测量过程，没有增加新的测量过程“</w:t>
      </w:r>
      <w:r>
        <w:rPr>
          <w:rFonts w:hint="eastAsia" w:ascii="Times New Roman" w:hAnsi="Times New Roman"/>
        </w:rPr>
        <w:t>曲柄销锥套（5-2.5-26HB）尺寸</w:t>
      </w:r>
      <w:r>
        <w:rPr>
          <w:rFonts w:hint="eastAsia"/>
        </w:rPr>
        <w:t>检验</w:t>
      </w:r>
      <w:r>
        <w:rPr>
          <w:rFonts w:hint="eastAsia" w:ascii="宋体" w:hAnsi="宋体" w:cs="宋体"/>
          <w:bCs/>
          <w:kern w:val="0"/>
          <w:szCs w:val="21"/>
        </w:rPr>
        <w:t>”为高度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、检查了企业的测量设备《计量确认明细表》，对14台件测量设备器具进行了计量确认和验证。全部在有效期内，验证结果均为合格。关键测量过程：“</w:t>
      </w:r>
      <w:r>
        <w:rPr>
          <w:rFonts w:hint="eastAsia" w:ascii="Times New Roman" w:hAnsi="Times New Roman"/>
        </w:rPr>
        <w:t>曲柄销锥套（5-2.5-26HB）尺寸</w:t>
      </w:r>
      <w:r>
        <w:rPr>
          <w:rFonts w:hint="eastAsia"/>
        </w:rPr>
        <w:t>检验</w:t>
      </w:r>
      <w:r>
        <w:rPr>
          <w:rFonts w:hint="eastAsia"/>
          <w:bCs/>
          <w:szCs w:val="21"/>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 4.3. </w:t>
      </w:r>
      <w:r>
        <w:rPr>
          <w:rFonts w:hint="eastAsia" w:ascii="宋体" w:hAnsi="宋体" w:cs="宋体"/>
          <w:bCs/>
          <w:kern w:val="0"/>
          <w:szCs w:val="21"/>
        </w:rPr>
        <w:t>企业没有新增加测量过程，查看了原关键测量过程，计量要求导出方法基本正确；测量设备的配备满足计量要求，测量设备经过校准，测量设备验证方法正确。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ascii="Times New Roman" w:hAnsi="Times New Roman"/>
        </w:rPr>
        <w:t>曲柄销锥套（5-2.5-26HB）尺寸</w:t>
      </w:r>
      <w:r>
        <w:rPr>
          <w:rFonts w:hint="eastAsia"/>
        </w:rPr>
        <w:t>检验测量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ascii="Times New Roman" w:hAnsi="Times New Roman"/>
        </w:rPr>
        <w:t>曲柄销锥套（5-2.5-26HB）尺寸</w:t>
      </w:r>
      <w:r>
        <w:rPr>
          <w:rFonts w:hint="eastAsia"/>
        </w:rPr>
        <w:t>检验测量</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对上年度监督审核时提出的不符合项的纠正措施情况：</w:t>
      </w:r>
      <w:r>
        <w:rPr>
          <w:rFonts w:ascii="宋体" w:hAnsi="宋体" w:cs="宋体"/>
          <w:bCs/>
          <w:kern w:val="0"/>
          <w:szCs w:val="21"/>
        </w:rPr>
        <w:t xml:space="preserve"> </w:t>
      </w:r>
    </w:p>
    <w:p>
      <w:pPr>
        <w:widowControl/>
        <w:spacing w:line="360" w:lineRule="auto"/>
        <w:ind w:firstLine="420" w:firstLineChars="200"/>
        <w:jc w:val="left"/>
        <w:rPr>
          <w:rFonts w:ascii="宋体" w:hAnsi="宋体"/>
          <w:bCs/>
          <w:szCs w:val="21"/>
        </w:rPr>
      </w:pPr>
      <w:r>
        <w:rPr>
          <w:rFonts w:hint="eastAsia" w:ascii="宋体" w:hAnsi="宋体"/>
          <w:bCs/>
          <w:szCs w:val="21"/>
        </w:rPr>
        <w:t>公司对上年度审核中的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个不符合项，及时制定整改计划，采取了如下纠正措施：已对开出的不符合项：</w:t>
      </w:r>
      <w:r>
        <w:rPr>
          <w:rFonts w:hint="eastAsia" w:ascii="宋体" w:hAnsi="宋体"/>
          <w:lang w:val="en-US" w:eastAsia="zh-CN"/>
        </w:rPr>
        <w:t>已经将</w:t>
      </w:r>
      <w:r>
        <w:rPr>
          <w:rFonts w:hint="eastAsia" w:ascii="宋体" w:hAnsi="宋体"/>
        </w:rPr>
        <w:t>GB/T 9253.2-</w:t>
      </w:r>
      <w:r>
        <w:rPr>
          <w:rFonts w:hint="eastAsia" w:ascii="宋体" w:hAnsi="宋体"/>
          <w:lang w:val="en-US" w:eastAsia="zh-CN"/>
        </w:rPr>
        <w:t>2017</w:t>
      </w:r>
      <w:r>
        <w:rPr>
          <w:rFonts w:hint="eastAsia" w:ascii="宋体" w:hAnsi="宋体"/>
        </w:rPr>
        <w:t>《石油天然气工业套管、油管和管线管螺纹的加工、测量和检验》</w:t>
      </w:r>
      <w:r>
        <w:rPr>
          <w:rFonts w:hint="eastAsia" w:ascii="宋体" w:hAnsi="宋体"/>
          <w:lang w:val="en-US" w:eastAsia="zh-CN"/>
        </w:rPr>
        <w:t>列入到公司</w:t>
      </w:r>
      <w:r>
        <w:rPr>
          <w:rFonts w:hint="eastAsia" w:ascii="宋体" w:hAnsi="宋体"/>
        </w:rPr>
        <w:t>技术文件目录里</w:t>
      </w:r>
      <w:r>
        <w:rPr>
          <w:rFonts w:hint="eastAsia" w:ascii="宋体" w:hAnsi="宋体"/>
          <w:lang w:eastAsia="zh-CN"/>
        </w:rPr>
        <w:t>，</w:t>
      </w:r>
      <w:r>
        <w:rPr>
          <w:rFonts w:hint="eastAsia" w:ascii="宋体" w:hAnsi="宋体"/>
          <w:lang w:val="en-US" w:eastAsia="zh-CN"/>
        </w:rPr>
        <w:t>查阅其他公司在用的有效标准均已列入技术文件目录，对责任人进行了培训，相关见证</w:t>
      </w:r>
      <w:r>
        <w:rPr>
          <w:rFonts w:hint="eastAsia" w:ascii="宋体" w:hAnsi="宋体"/>
          <w:bCs/>
          <w:szCs w:val="21"/>
        </w:rPr>
        <w:t>资料齐全。经本次现场审核</w:t>
      </w:r>
      <w:r>
        <w:rPr>
          <w:rFonts w:hint="eastAsia" w:ascii="宋体" w:hAnsi="宋体"/>
          <w:szCs w:val="21"/>
        </w:rPr>
        <w:t>，审核组通过对整改完成情况及纠正措施有效性进行查验，确认公司</w:t>
      </w:r>
      <w:r>
        <w:rPr>
          <w:rFonts w:hint="eastAsia" w:ascii="宋体" w:hAnsi="宋体"/>
          <w:szCs w:val="21"/>
          <w:lang w:val="en-US" w:eastAsia="zh-CN"/>
        </w:rPr>
        <w:t>上次监督</w:t>
      </w:r>
      <w:r>
        <w:rPr>
          <w:rFonts w:hint="eastAsia" w:ascii="宋体" w:hAnsi="宋体"/>
          <w:bCs/>
          <w:szCs w:val="21"/>
        </w:rPr>
        <w:t>审核中确定的</w:t>
      </w:r>
      <w:r>
        <w:rPr>
          <w:rFonts w:hint="eastAsia" w:ascii="宋体" w:hAnsi="宋体"/>
          <w:bCs/>
          <w:szCs w:val="21"/>
          <w:lang w:val="en-US" w:eastAsia="zh-CN"/>
        </w:rPr>
        <w:t>1</w:t>
      </w:r>
      <w:r>
        <w:rPr>
          <w:rFonts w:hint="eastAsia" w:ascii="宋体" w:hAnsi="宋体"/>
          <w:bCs/>
          <w:szCs w:val="21"/>
        </w:rPr>
        <w:t>个不符合项，所采取的</w:t>
      </w:r>
      <w:r>
        <w:rPr>
          <w:rFonts w:hint="eastAsia" w:ascii="宋体" w:hAnsi="宋体"/>
          <w:szCs w:val="21"/>
        </w:rPr>
        <w:t>纠正措施有效，整改完成，同意关闭不符合项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公司《计量工作质量目标管理程序》，规定了公司的计量方针及5项质量目标，是管理体系追求的承诺和准则，内容基本覆盖标准要素。通过顾客满意度调查来证明满足顾客的测量要求。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自上次监督审核以来未</w:t>
      </w:r>
      <w:r>
        <w:rPr>
          <w:rFonts w:hint="eastAsia" w:ascii="宋体" w:hAnsi="宋体" w:cs="宋体"/>
          <w:bCs/>
          <w:kern w:val="0"/>
          <w:szCs w:val="21"/>
        </w:rPr>
        <w:t>发生</w:t>
      </w:r>
      <w:r>
        <w:rPr>
          <w:rFonts w:hint="eastAsia" w:ascii="宋体" w:hAnsi="宋体" w:cs="宋体"/>
          <w:bCs/>
          <w:kern w:val="0"/>
          <w:szCs w:val="21"/>
          <w:lang w:val="en-US" w:eastAsia="zh-CN"/>
        </w:rPr>
        <w:t>变化</w:t>
      </w:r>
      <w:r>
        <w:rPr>
          <w:rFonts w:hint="eastAsia" w:ascii="宋体" w:hAnsi="宋体" w:cs="宋体"/>
          <w:bCs/>
          <w:kern w:val="0"/>
          <w:szCs w:val="21"/>
        </w:rPr>
        <w:t>，认证产品无变化。公司在测量管理体系运行方面，管理者代表、组织结构没有变化。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、企业用于中国石油天然气有限公司和大庆油田招投标加分；公司对标志的使用，符合相关标准和规定。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 xml:space="preserve"> 本次审核发现一般不符合项1项，未发现严重的或系统性的不符合情况。</w:t>
      </w:r>
    </w:p>
    <w:p>
      <w:pPr>
        <w:widowControl/>
        <w:spacing w:line="360" w:lineRule="auto"/>
        <w:ind w:firstLine="420" w:firstLineChars="200"/>
        <w:jc w:val="left"/>
        <w:rPr>
          <w:rFonts w:hint="eastAsia" w:ascii="宋体" w:hAnsi="宋体" w:cs="宋体"/>
          <w:bCs/>
          <w:color w:val="000000"/>
          <w:kern w:val="0"/>
          <w:szCs w:val="21"/>
          <w:highlight w:val="red"/>
        </w:rPr>
      </w:pPr>
      <w:r>
        <w:rPr>
          <w:rFonts w:hint="eastAsia" w:ascii="宋体" w:hAnsi="宋体" w:cs="宋体"/>
          <w:color w:val="000000"/>
          <w:kern w:val="0"/>
          <w:szCs w:val="21"/>
        </w:rPr>
        <w:t>1</w:t>
      </w:r>
      <w:r>
        <w:rPr>
          <w:rFonts w:hint="eastAsia" w:ascii="宋体" w:hAnsi="宋体" w:cs="宋体"/>
          <w:bCs/>
          <w:color w:val="000000"/>
          <w:kern w:val="0"/>
          <w:szCs w:val="21"/>
        </w:rPr>
        <w:t>0.1</w:t>
      </w:r>
      <w:r>
        <w:rPr>
          <w:rFonts w:hint="eastAsia" w:ascii="宋体" w:hAnsi="宋体" w:cs="宋体"/>
          <w:kern w:val="0"/>
          <w:szCs w:val="21"/>
          <w:lang w:val="en-US" w:eastAsia="zh-CN"/>
        </w:rPr>
        <w:t>查编号：201911230502的封隔器、桥塞）成品组装检验记录，检验员测量外径，但未记录测量日期，不符合</w:t>
      </w:r>
      <w:r>
        <w:rPr>
          <w:rFonts w:hint="eastAsia" w:ascii="宋体" w:hAnsi="宋体" w:cs="宋体"/>
          <w:kern w:val="0"/>
          <w:szCs w:val="21"/>
        </w:rPr>
        <w:t xml:space="preserve">GB/T19022-2003  </w:t>
      </w:r>
      <w:r>
        <w:rPr>
          <w:rFonts w:hint="eastAsia" w:ascii="宋体" w:hAnsi="宋体" w:cs="宋体"/>
          <w:kern w:val="0"/>
          <w:szCs w:val="21"/>
          <w:lang w:val="en-US" w:eastAsia="zh-CN"/>
        </w:rPr>
        <w:t>7.2.4</w:t>
      </w:r>
      <w:r>
        <w:rPr>
          <w:rFonts w:hint="eastAsia" w:ascii="宋体" w:hAnsi="宋体" w:cs="宋体"/>
          <w:kern w:val="0"/>
          <w:szCs w:val="21"/>
          <w:u w:val="none"/>
          <w:lang w:val="en-US" w:eastAsia="zh-CN"/>
        </w:rPr>
        <w:t xml:space="preserve"> d）</w:t>
      </w:r>
      <w:r>
        <w:rPr>
          <w:rFonts w:hint="eastAsia" w:ascii="宋体" w:hAnsi="宋体" w:cs="宋体"/>
          <w:kern w:val="0"/>
          <w:szCs w:val="21"/>
        </w:rPr>
        <w:t>条款中</w:t>
      </w:r>
      <w:r>
        <w:rPr>
          <w:rFonts w:hint="eastAsia" w:ascii="宋体" w:hAnsi="宋体" w:cs="宋体"/>
          <w:kern w:val="0"/>
          <w:szCs w:val="21"/>
          <w:lang w:val="en-US" w:eastAsia="zh-CN"/>
        </w:rPr>
        <w:t>关于“</w:t>
      </w:r>
      <w:r>
        <w:rPr>
          <w:rFonts w:hint="eastAsia" w:ascii="宋体_x0002_....." w:hAnsi="宋体_x0002_....." w:eastAsia="宋体_x0002_....."/>
          <w:color w:val="000000"/>
          <w:sz w:val="20"/>
        </w:rPr>
        <w:t>进行每个测量过程控制活动的日期</w:t>
      </w:r>
      <w:r>
        <w:rPr>
          <w:rFonts w:hint="eastAsia" w:ascii="宋体" w:hAnsi="宋体" w:cs="宋体"/>
          <w:kern w:val="0"/>
          <w:szCs w:val="21"/>
          <w:lang w:val="en-US" w:eastAsia="zh-CN"/>
        </w:rPr>
        <w:t>”</w:t>
      </w:r>
      <w:r>
        <w:rPr>
          <w:rFonts w:hint="eastAsia" w:ascii="宋体" w:hAnsi="宋体" w:cs="宋体"/>
          <w:kern w:val="0"/>
          <w:szCs w:val="21"/>
        </w:rPr>
        <w:t>的规定要求。</w:t>
      </w:r>
      <w:r>
        <w:rPr>
          <w:rFonts w:hint="eastAsia" w:ascii="宋体" w:hAnsi="宋体" w:cs="宋体"/>
          <w:bCs/>
          <w:color w:val="000000"/>
          <w:kern w:val="0"/>
          <w:szCs w:val="21"/>
        </w:rPr>
        <w:t>属于次要不符合项。</w:t>
      </w:r>
    </w:p>
    <w:p>
      <w:pPr>
        <w:widowControl/>
        <w:spacing w:line="360" w:lineRule="auto"/>
        <w:jc w:val="left"/>
        <w:rPr>
          <w:rFonts w:hint="eastAsia" w:ascii="宋体" w:hAnsi="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w:t>
      </w:r>
      <w:r>
        <w:rPr>
          <w:rFonts w:hint="eastAsia" w:ascii="宋体" w:hAnsi="宋体" w:cs="宋体"/>
          <w:bCs/>
          <w:kern w:val="0"/>
          <w:szCs w:val="21"/>
          <w:lang w:eastAsia="zh-CN"/>
        </w:rPr>
        <w:t>2019</w:t>
      </w:r>
      <w:r>
        <w:rPr>
          <w:rFonts w:hint="eastAsia" w:ascii="宋体" w:hAnsi="宋体" w:cs="宋体"/>
          <w:bCs/>
          <w:kern w:val="0"/>
          <w:szCs w:val="21"/>
        </w:rPr>
        <w:t>年1-12月耗能为，1</w:t>
      </w:r>
      <w:r>
        <w:rPr>
          <w:rFonts w:hint="eastAsia" w:ascii="宋体" w:hAnsi="宋体" w:cs="宋体"/>
          <w:bCs/>
          <w:kern w:val="0"/>
          <w:szCs w:val="21"/>
          <w:lang w:val="en-US" w:eastAsia="zh-CN"/>
        </w:rPr>
        <w:t>3</w:t>
      </w:r>
      <w:r>
        <w:rPr>
          <w:rFonts w:hint="eastAsia" w:ascii="宋体" w:hAnsi="宋体" w:cs="宋体"/>
          <w:bCs/>
          <w:kern w:val="0"/>
          <w:szCs w:val="21"/>
        </w:rPr>
        <w:t>.</w:t>
      </w:r>
      <w:r>
        <w:rPr>
          <w:rFonts w:hint="eastAsia" w:ascii="宋体" w:hAnsi="宋体" w:cs="宋体"/>
          <w:bCs/>
          <w:kern w:val="0"/>
          <w:szCs w:val="21"/>
          <w:lang w:val="en-US" w:eastAsia="zh-CN"/>
        </w:rPr>
        <w:t>4</w:t>
      </w:r>
      <w:r>
        <w:rPr>
          <w:rFonts w:hint="eastAsia" w:ascii="宋体" w:hAnsi="宋体" w:cs="宋体"/>
          <w:bCs/>
          <w:kern w:val="0"/>
          <w:szCs w:val="21"/>
        </w:rPr>
        <w:t>吨标煤，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cs="宋体"/>
          <w:bCs/>
          <w:kern w:val="0"/>
          <w:szCs w:val="21"/>
        </w:rPr>
        <w:t>级的水表，满足GB17167标准4.3.8表4的标准要求 。</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w:t>
      </w:r>
      <w:r>
        <w:rPr>
          <w:rFonts w:hint="eastAsia" w:ascii="宋体" w:hAnsi="宋体" w:cs="宋体"/>
          <w:bCs/>
          <w:kern w:val="0"/>
          <w:szCs w:val="21"/>
        </w:rPr>
        <w:t>月</w:t>
      </w:r>
      <w:bookmarkStart w:id="5" w:name="_GoBack"/>
      <w:bookmarkEnd w:id="5"/>
      <w:r>
        <w:rPr>
          <w:rFonts w:hint="eastAsia" w:ascii="宋体" w:hAnsi="宋体" w:cs="宋体"/>
          <w:bCs/>
          <w:kern w:val="0"/>
          <w:szCs w:val="21"/>
          <w:lang w:val="en-US" w:eastAsia="zh-CN"/>
        </w:rPr>
        <w:t>4</w:t>
      </w:r>
      <w:r>
        <w:rPr>
          <w:rFonts w:hint="eastAsia" w:ascii="宋体" w:hAnsi="宋体" w:cs="宋体"/>
          <w:bCs/>
          <w:kern w:val="0"/>
          <w:szCs w:val="21"/>
        </w:rPr>
        <w:t>日，对</w:t>
      </w:r>
      <w:r>
        <w:rPr>
          <w:rFonts w:hint="eastAsia" w:ascii="宋体" w:hAnsi="宋体"/>
          <w:szCs w:val="21"/>
        </w:rPr>
        <w:t>大庆市奥翔科技有限公司,</w:t>
      </w:r>
      <w:r>
        <w:rPr>
          <w:rFonts w:hint="eastAsia" w:ascii="宋体" w:hAnsi="宋体" w:cs="宋体"/>
          <w:bCs/>
          <w:kern w:val="0"/>
          <w:szCs w:val="21"/>
        </w:rPr>
        <w:t>测量管理体系现场监督审核，验证了公司在测量管理体系审核后一年内，体系文件得到实施，关键测量过程受控、监视方法正确有效，使公司测量体系持续满足顾客的测量要求。综上所述，审核组认为，</w:t>
      </w:r>
      <w:r>
        <w:rPr>
          <w:rFonts w:hint="eastAsia" w:ascii="宋体" w:hAnsi="宋体"/>
          <w:szCs w:val="21"/>
        </w:rPr>
        <w:t xml:space="preserve">大庆市奥翔科技有限公司  </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按企业标准要求，测量设备配备需要再进行完善，以满足工艺要求。管理人员加强培训，计量器具的配备和管理是个薄弱环节。目前已建立了计量器具台账，但台账要及时更新和完善。对测量设备的管理要规范，分类管理测量设备，按规定的周期对测量设备进行检定/校准；</w:t>
      </w:r>
      <w:r>
        <w:rPr>
          <w:rFonts w:ascii="宋体" w:hAnsi="宋体" w:cs="宋体"/>
          <w:bCs/>
          <w:kern w:val="0"/>
          <w:szCs w:val="21"/>
        </w:rPr>
        <w:t>2</w:t>
      </w:r>
      <w:r>
        <w:rPr>
          <w:rFonts w:hint="eastAsia" w:ascii="宋体" w:hAnsi="宋体" w:cs="宋体"/>
          <w:bCs/>
          <w:kern w:val="0"/>
          <w:szCs w:val="21"/>
        </w:rPr>
        <w:t>、加强和重视日常产品检验记录，规范法定计量单位的书写；</w:t>
      </w:r>
      <w:r>
        <w:rPr>
          <w:rFonts w:ascii="宋体" w:hAnsi="宋体" w:cs="宋体"/>
          <w:bCs/>
          <w:kern w:val="0"/>
          <w:szCs w:val="21"/>
        </w:rPr>
        <w:t xml:space="preserve"> 3</w:t>
      </w:r>
      <w:r>
        <w:rPr>
          <w:rFonts w:hint="eastAsia" w:ascii="宋体" w:hAnsi="宋体" w:cs="宋体"/>
          <w:bCs/>
          <w:kern w:val="0"/>
          <w:szCs w:val="21"/>
        </w:rPr>
        <w:t>、加强内审工作，提高内审工作的质量；4、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企业人员的技术能力。</w:t>
      </w:r>
    </w:p>
    <w:p>
      <w:pPr>
        <w:widowControl/>
        <w:spacing w:line="360" w:lineRule="auto"/>
        <w:ind w:firstLine="420" w:firstLineChars="200"/>
        <w:rPr>
          <w:rFonts w:hint="eastAsia" w:ascii="宋体" w:hAns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r>
        <w:rPr>
          <w:rFonts w:ascii="宋体" w:hAnsi="宋体" w:eastAsia="宋体" w:cs="宋体"/>
          <w:kern w:val="0"/>
          <w:szCs w:val="28"/>
        </w:rPr>
        <w:t>：</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宋体_x0002_.....">
    <w:altName w:val="宋体"/>
    <w:panose1 w:val="00000000000000000000"/>
    <w:charset w:val="86"/>
    <w:family w:val="roma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924287"/>
    <w:rsid w:val="07BB3BAA"/>
    <w:rsid w:val="18890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DELL</cp:lastModifiedBy>
  <cp:lastPrinted>2017-09-01T06:24:00Z</cp:lastPrinted>
  <dcterms:modified xsi:type="dcterms:W3CDTF">2020-01-30T00:40:15Z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