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119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74"/>
        <w:gridCol w:w="1133"/>
        <w:gridCol w:w="1133"/>
        <w:gridCol w:w="1275"/>
        <w:gridCol w:w="1275"/>
        <w:gridCol w:w="1680"/>
        <w:gridCol w:w="1158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大庆市奥翔科技有限公司</w:t>
            </w:r>
            <w:bookmarkEnd w:id="1"/>
          </w:p>
        </w:tc>
        <w:tc>
          <w:tcPr>
            <w:tcW w:w="168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2133-601</w:t>
            </w:r>
          </w:p>
        </w:tc>
        <w:tc>
          <w:tcPr>
            <w:tcW w:w="1133" w:type="dxa"/>
            <w:vAlign w:val="center"/>
          </w:tcPr>
          <w:p>
            <w:pPr>
              <w:ind w:firstLine="90" w:firstLineChars="50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M80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hint="eastAsia" w:ascii="宋体" w:cs="宋体"/>
                <w:sz w:val="18"/>
                <w:szCs w:val="18"/>
              </w:rPr>
              <w:t>2-6H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-0.03mm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iCs/>
                <w:sz w:val="18"/>
                <w:szCs w:val="18"/>
              </w:rPr>
              <w:t>测长议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沈阳市计量测试院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DL157726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5"/>
                <w:szCs w:val="15"/>
              </w:rPr>
              <w:t>（0.1+0.02L）mm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大庆市质量技术监督检验检测中心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.10.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112488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5等量块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沈阳市计量测试院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128073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5等量块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沈阳市计量测试院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A15373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50-160mm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百分表校准器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沈阳市计量测试院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硬度计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5473845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-4</w:t>
            </w:r>
            <w:r>
              <w:rPr>
                <w:rFonts w:hint="eastAsia"/>
                <w:color w:val="000000"/>
                <w:sz w:val="18"/>
                <w:szCs w:val="18"/>
              </w:rPr>
              <w:t>HLD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标准里氏硬度块U=0.9%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沈阳市计量测试院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5365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活塞压力计0.05级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沈阳市计量测试院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.9.1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02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bookmarkStart w:id="3" w:name="_GoBack"/>
            <w:bookmarkEnd w:id="3"/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检定，校准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检定机构按《外部供方管理程序》管理，校准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检定证书由质保部保存，现场抽查7份校准证书，符合公司对溯源性管理的要求。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24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2020年01月04日 下午 (共0.5天)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16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2020-01-04T12:10:11Z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