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-789940</wp:posOffset>
            </wp:positionH>
            <wp:positionV relativeFrom="paragraph">
              <wp:posOffset>-942975</wp:posOffset>
            </wp:positionV>
            <wp:extent cx="7367270" cy="10508615"/>
            <wp:effectExtent l="0" t="0" r="11430" b="6985"/>
            <wp:wrapNone/>
            <wp:docPr id="1" name="图片 1" descr="扫描全能王 2022-11-30 09.33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30 09.33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727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34"/>
        <w:gridCol w:w="1403"/>
        <w:gridCol w:w="490"/>
        <w:gridCol w:w="1031"/>
        <w:gridCol w:w="1099"/>
        <w:gridCol w:w="15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原材料碳成分检测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lang w:val="en-US" w:eastAsia="zh-CN"/>
              </w:rPr>
              <w:t xml:space="preserve">±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0.03%</w:t>
            </w:r>
          </w:p>
        </w:tc>
        <w:tc>
          <w:tcPr>
            <w:tcW w:w="213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3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0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CS-8820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红外高频碳硫分析仪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黑体" w:hAnsi="黑体" w:eastAsia="黑体"/>
              </w:rPr>
              <w:t>(0.00001-10.0000)%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lang w:val="en-US" w:eastAsia="zh-CN"/>
              </w:rPr>
              <w:t>0.010%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MD/HJ-JS-III01-2019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MD/HJ-JS-III01-2019《原材料碳成分检测过程控制规范》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）℃，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相对湿度：小于75%HRC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宁亚群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原材料碳硫成分检测过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原材料碳硫成分检测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34C1E6C"/>
    <w:rsid w:val="532864C0"/>
    <w:rsid w:val="60C11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2022-11-30T02:50:22Z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753F4F4FD8FA4C50BDA1537385E52C8D</vt:lpwstr>
  </property>
</Properties>
</file>