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678"/>
        <w:gridCol w:w="340"/>
        <w:gridCol w:w="163"/>
        <w:gridCol w:w="83"/>
        <w:gridCol w:w="456"/>
        <w:gridCol w:w="272"/>
        <w:gridCol w:w="393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河北启涵机电安装工程有限公司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河北省石家庄市新华区新华路563号汇特大厦1111室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河北省石家庄市新华区新华路563号汇特大厦1111室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崔丽辉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13393110768</w:t>
            </w:r>
            <w:bookmarkEnd w:id="4"/>
          </w:p>
        </w:tc>
        <w:tc>
          <w:tcPr>
            <w:tcW w:w="97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326960073@qq.com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1188-2022-QJEO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0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智能手机  □台式电脑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1" w:name="特殊审核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416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2" w:name="审核范围"/>
            <w:r>
              <w:rPr>
                <w:b w:val="0"/>
                <w:bCs w:val="0"/>
                <w:sz w:val="21"/>
                <w:szCs w:val="21"/>
              </w:rPr>
              <w:t>EC：资质范围内不分专业施工劳务不分等级；机电工程施工总承包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E：资质范围内不分专业施工劳务不分等级；机电工程施工总承包；常压锅炉设备、空气源热泵、配电设备的维护和维修（有国家专项要求的除外）；节能技术咨询所涉及场所的相关环境管理活动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O：资质范围内不分专业施工劳务不分等级；机电工程施工总承包；常压锅炉设备、空气源热泵、配电设备的维护和维修（有国家专项要求的除外）；节能技术咨询所涉及场所的相关职业健康安全管理活动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Q：认可：常压锅炉设备、空气源热泵、配电设备的维护和维修（有国家专项要求的除外）；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未认可：节能技术咨询；</w:t>
            </w:r>
            <w:bookmarkEnd w:id="22"/>
          </w:p>
        </w:tc>
        <w:tc>
          <w:tcPr>
            <w:tcW w:w="50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2260" w:type="dxa"/>
            <w:gridSpan w:val="5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3" w:name="专业代码"/>
            <w:r>
              <w:rPr>
                <w:b w:val="0"/>
                <w:bCs w:val="0"/>
                <w:sz w:val="21"/>
                <w:szCs w:val="21"/>
              </w:rPr>
              <w:t>EC：28.02.00;28.07.03B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E：18.08.00;19.16.00;28.02.00;28.07.03;34.06.00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O：18.08.00;19.16.00;28.02.00;28.07.03;34.06.00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Q：18.08.00;19.16.00;34.06.00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GB/T19001-2016/ISO 9001:2015   ■GB/T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  <w:lang w:val="en-US"/>
              </w:rPr>
            </w:pPr>
            <w:bookmarkStart w:id="26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hAnsi="黑体" w:eastAsia="黑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>QHJD-SC-2022 A/0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远程审核于</w:t>
            </w:r>
            <w:bookmarkStart w:id="27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2022年12月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日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至2022年12月13日 下午</w:t>
            </w:r>
            <w:bookmarkEnd w:id="27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▇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2021-N1EMS-1244880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2022-N1OHSMS-1244880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2022-N1QMS-2244880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EC:28.02.00,28.07.03B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E:18.08.00,28.02.00,28.07.03,34.06.00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O:18.08.00,28.02.00,28.07.03,34.06.00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Q:18.08.00,34.06.00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E:18.08.00,19.16.00,34.06.00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O:18.08.00,19.16.00,34.06.00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Q:18.08.00,19.16.00,34.06.00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E:18.08.00,34.06.00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O:18.08.00,34.06.00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Q:18.08.00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8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8"/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2022.12.13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2022.12.13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</w:tbl>
    <w:p/>
    <w:p/>
    <w:p>
      <w:r>
        <w:drawing>
          <wp:inline distT="0" distB="0" distL="114300" distR="114300">
            <wp:extent cx="3632200" cy="350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3"/>
        <w:gridCol w:w="967"/>
        <w:gridCol w:w="3114"/>
        <w:gridCol w:w="2938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其中BC</w:t>
            </w:r>
            <w:bookmarkStart w:id="29" w:name="_GoBack"/>
            <w:bookmarkEnd w:id="29"/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12-13</w:t>
            </w: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文件化信息；人员、组织知识；能力；意识；沟通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合同管理；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内部审核；</w:t>
            </w:r>
            <w:r>
              <w:rPr>
                <w:color w:val="auto"/>
                <w:sz w:val="21"/>
                <w:szCs w:val="21"/>
                <w:highlight w:val="none"/>
              </w:rPr>
              <w:t>不合格及纠正和预防措施控制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EC4.3/3.2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3.5/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5.1/5.2/5.3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/7.2/6/10.7/12.1/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12.2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67" w:type="dxa"/>
            <w:shd w:val="clear" w:color="auto" w:fill="F2DCDC" w:themeFill="accent2" w:themeFillTint="32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组织的岗位、职责权限；目标、方案；环境因素/危险源识别评价；文件化信息；人员、组织知识；能力；意识；沟通；员工的参与和协商；产品和服务要求；顾客满意；运行控制；应急准备和响应；合规义务；法律法规要求；绩效的监视和测量；合规性评价；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内部审核；不合格及纠正措施控制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7.2/7.3/7.4/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8.2/9.1.2/9.1.3/9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.2/10.2；</w:t>
            </w:r>
          </w:p>
          <w:p>
            <w:pPr>
              <w:spacing w:line="300" w:lineRule="exact"/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5.3/6.2/6.1.2/6.1.3/8.1/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spacing w:line="300" w:lineRule="exact"/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1.1/9.1.2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.2/10.2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远程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因抗原阳性，改为远程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967" w:type="dxa"/>
            <w:shd w:val="clear" w:color="auto" w:fill="F2DCDC" w:themeFill="accent2" w:themeFillTint="32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工程部（维修、技术咨询）</w:t>
            </w:r>
          </w:p>
        </w:tc>
        <w:tc>
          <w:tcPr>
            <w:tcW w:w="311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继续审核</w:t>
            </w:r>
          </w:p>
        </w:tc>
        <w:tc>
          <w:tcPr>
            <w:tcW w:w="29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9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C(现场)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和管代沟通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9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C（现场）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967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1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9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9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6986467"/>
    <w:rsid w:val="086401D8"/>
    <w:rsid w:val="164D6E18"/>
    <w:rsid w:val="19841E5D"/>
    <w:rsid w:val="2252711B"/>
    <w:rsid w:val="254D7F29"/>
    <w:rsid w:val="2A0B3531"/>
    <w:rsid w:val="605D1356"/>
    <w:rsid w:val="61741BB8"/>
    <w:rsid w:val="628A21AA"/>
    <w:rsid w:val="64763552"/>
    <w:rsid w:val="6AE211EF"/>
    <w:rsid w:val="6D8B22CD"/>
    <w:rsid w:val="7CD32F24"/>
    <w:rsid w:val="7EFC72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2219</Words>
  <Characters>3901</Characters>
  <Lines>37</Lines>
  <Paragraphs>10</Paragraphs>
  <ScaleCrop>false</ScaleCrop>
  <LinksUpToDate>false</LinksUpToDate>
  <CharactersWithSpaces>3944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2022-12-18T00:52:35Z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