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1190-2022-QJEO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河北启晟电力工程有限公司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2022年12月05日 上午至2022年12月05日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zCs w:val="21"/>
                <w:lang w:val="de-DE"/>
              </w:rPr>
              <w:t>■</w:t>
            </w:r>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■GB/T19001-2016■GB/T 50430-2017</w:t>
            </w:r>
            <w:bookmarkStart w:id="14" w:name="E勾选Add2"/>
            <w:r>
              <w:rPr>
                <w:rFonts w:hint="eastAsia" w:ascii="宋体" w:hAnsi="宋体"/>
                <w:b/>
                <w:color w:val="000000"/>
                <w:szCs w:val="21"/>
                <w:lang w:val="de-DE"/>
              </w:rPr>
              <w:t>■</w:t>
            </w:r>
            <w:bookmarkEnd w:id="14"/>
            <w:r>
              <w:rPr>
                <w:rFonts w:hint="eastAsia" w:ascii="宋体" w:hAnsi="宋体"/>
                <w:b/>
                <w:color w:val="000000"/>
                <w:szCs w:val="21"/>
                <w:lang w:val="de-DE"/>
              </w:rPr>
              <w:t>GB/T24001-2016</w:t>
            </w:r>
          </w:p>
          <w:p>
            <w:pPr>
              <w:rPr>
                <w:rFonts w:ascii="宋体" w:hAnsi="宋体"/>
                <w:b/>
                <w:color w:val="000000"/>
                <w:szCs w:val="21"/>
                <w:lang w:val="de-DE"/>
              </w:rPr>
            </w:pPr>
            <w:bookmarkStart w:id="15" w:name="S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5"/>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en-US" w:eastAsia="zh-CN"/>
              </w:rPr>
              <w:t xml:space="preserve"> </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hAnsi="宋体" w:cs="宋体"/>
                <w:color w:val="000000"/>
                <w:kern w:val="0"/>
                <w:szCs w:val="24"/>
              </w:rPr>
              <w:t>现场结合远程审核</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94"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sz w:val="21"/>
                <w:szCs w:val="21"/>
              </w:rPr>
            </w:pPr>
            <w:r>
              <w:rPr>
                <w:rFonts w:hint="eastAsia" w:ascii="宋体"/>
                <w:b/>
                <w:color w:val="0000FF"/>
                <w:szCs w:val="21"/>
                <w:lang w:val="en-US" w:eastAsia="zh-CN"/>
              </w:rPr>
              <w:t>办公经营地址：</w:t>
            </w:r>
            <w:r>
              <w:rPr>
                <w:sz w:val="21"/>
                <w:szCs w:val="21"/>
              </w:rPr>
              <w:t>河北省石家庄市裕华区祥泰路66号中冶盛世国际广场商务楼A座1202室</w:t>
            </w:r>
          </w:p>
          <w:p>
            <w:pPr>
              <w:rPr>
                <w:rFonts w:hint="eastAsia" w:eastAsia="宋体"/>
                <w:sz w:val="21"/>
                <w:szCs w:val="21"/>
                <w:lang w:val="en-US" w:eastAsia="zh-CN"/>
              </w:rPr>
            </w:pPr>
            <w:r>
              <w:rPr>
                <w:rFonts w:hint="eastAsia"/>
                <w:sz w:val="21"/>
                <w:szCs w:val="21"/>
                <w:lang w:val="en-US" w:eastAsia="zh-CN"/>
              </w:rPr>
              <w:t>施工现场地址：</w:t>
            </w:r>
            <w:r>
              <w:rPr>
                <w:rFonts w:hint="eastAsia"/>
                <w:color w:val="auto"/>
                <w:sz w:val="21"/>
                <w:szCs w:val="21"/>
              </w:rPr>
              <w:t>赞皇县院头镇上曹家庄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r>
              <w:rPr>
                <w:rFonts w:hint="eastAsia"/>
                <w:b/>
                <w:color w:val="000000"/>
                <w:szCs w:val="21"/>
                <w:lang w:val="en-US" w:eastAsia="zh-CN"/>
              </w:rPr>
              <w:t>A</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2022-N1OHSMS-1244880</w:t>
            </w:r>
          </w:p>
        </w:tc>
        <w:tc>
          <w:tcPr>
            <w:tcW w:w="1140" w:type="dxa"/>
            <w:vAlign w:val="center"/>
          </w:tcPr>
          <w:p>
            <w:pPr>
              <w:spacing w:line="240" w:lineRule="exact"/>
              <w:jc w:val="center"/>
              <w:rPr>
                <w:b/>
                <w:color w:val="000000"/>
                <w:szCs w:val="21"/>
              </w:rPr>
            </w:pPr>
            <w:r>
              <w:rPr>
                <w:b/>
                <w:color w:val="000000"/>
                <w:szCs w:val="21"/>
              </w:rPr>
              <w:t>EC:28.09.02</w:t>
            </w:r>
          </w:p>
          <w:p>
            <w:pPr>
              <w:spacing w:line="240" w:lineRule="exact"/>
              <w:jc w:val="center"/>
              <w:rPr>
                <w:b/>
                <w:color w:val="000000"/>
                <w:szCs w:val="21"/>
              </w:rPr>
            </w:pPr>
            <w:r>
              <w:rPr>
                <w:b/>
                <w:color w:val="000000"/>
                <w:szCs w:val="21"/>
              </w:rPr>
              <w:t>E:28.09.02</w:t>
            </w:r>
          </w:p>
          <w:p>
            <w:pPr>
              <w:spacing w:line="240" w:lineRule="exact"/>
              <w:jc w:val="center"/>
              <w:rPr>
                <w:b/>
                <w:color w:val="000000"/>
                <w:szCs w:val="21"/>
              </w:rPr>
            </w:pPr>
            <w:r>
              <w:rPr>
                <w:b/>
                <w:color w:val="000000"/>
                <w:szCs w:val="21"/>
              </w:rPr>
              <w:t>O:28.09.02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r>
              <w:rPr>
                <w:rFonts w:hint="eastAsia"/>
                <w:b/>
                <w:color w:val="000000"/>
                <w:szCs w:val="21"/>
                <w:lang w:val="en-US" w:eastAsia="zh-CN"/>
              </w:rPr>
              <w:t>B</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2022-N1EMS-4022240</w:t>
            </w:r>
          </w:p>
          <w:p>
            <w:pPr>
              <w:spacing w:line="240" w:lineRule="exact"/>
              <w:jc w:val="center"/>
              <w:rPr>
                <w:b/>
                <w:color w:val="000000"/>
                <w:szCs w:val="21"/>
              </w:rPr>
            </w:pPr>
            <w:r>
              <w:rPr>
                <w:b/>
                <w:color w:val="000000"/>
                <w:szCs w:val="21"/>
              </w:rPr>
              <w:t>2020-N1OHSMS-3022240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r>
              <w:rPr>
                <w:rFonts w:hint="eastAsia"/>
                <w:b/>
                <w:color w:val="000000"/>
                <w:szCs w:val="21"/>
                <w:lang w:val="en-US" w:eastAsia="zh-CN"/>
              </w:rPr>
              <w:t>C</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6" w:name="组织名称Add1"/>
            <w:r>
              <w:rPr>
                <w:rFonts w:ascii="宋体"/>
                <w:b/>
                <w:color w:val="000000"/>
                <w:szCs w:val="21"/>
              </w:rPr>
              <w:t>河北启晟电力工程有限公司</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7" w:name="注册地址"/>
            <w:r>
              <w:rPr>
                <w:rFonts w:ascii="宋体"/>
                <w:b/>
                <w:color w:val="000000"/>
                <w:szCs w:val="21"/>
              </w:rPr>
              <w:t>河北省石家庄市藁城区南营镇南营村前进路南五条14号</w:t>
            </w:r>
            <w:bookmarkEnd w:id="17"/>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8" w:name="注册邮编"/>
            <w:r>
              <w:rPr>
                <w:rFonts w:ascii="宋体"/>
                <w:b/>
                <w:color w:val="000000"/>
                <w:szCs w:val="21"/>
              </w:rPr>
              <w:t>050000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9" w:name="办公地址"/>
            <w:bookmarkStart w:id="20" w:name="生产地址"/>
            <w:r>
              <w:rPr>
                <w:rFonts w:ascii="宋体"/>
                <w:b/>
                <w:color w:val="000000"/>
                <w:szCs w:val="21"/>
              </w:rPr>
              <w:t>河北省石家庄市裕华区祥泰路66号中冶盛世国际广场商务楼A座1202室</w:t>
            </w:r>
            <w:bookmarkEnd w:id="19"/>
            <w:bookmarkEnd w:id="20"/>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1" w:name="办公邮编"/>
            <w:r>
              <w:rPr>
                <w:rFonts w:ascii="宋体"/>
                <w:b/>
                <w:color w:val="000000"/>
                <w:szCs w:val="21"/>
              </w:rPr>
              <w:t>050000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2" w:name="联系人"/>
            <w:r>
              <w:rPr>
                <w:rFonts w:ascii="宋体"/>
                <w:b/>
                <w:color w:val="000000"/>
                <w:szCs w:val="21"/>
              </w:rPr>
              <w:t>贾运腾</w:t>
            </w:r>
            <w:bookmarkEnd w:id="2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13149451913</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张鹏</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贾运腾</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27" w:name="审核范围"/>
            <w:r>
              <w:t>EC：资质范围内特种工程专业承包（特殊设备的起重吊装）</w:t>
            </w:r>
          </w:p>
          <w:p>
            <w:r>
              <w:t>E：资质范围内特种工程专业承包（特殊设备的起重吊装）所涉及场所的相关环境管理活动</w:t>
            </w:r>
          </w:p>
          <w:p>
            <w:pPr>
              <w:tabs>
                <w:tab w:val="left" w:pos="360"/>
              </w:tabs>
              <w:ind w:left="360" w:hanging="360"/>
              <w:rPr>
                <w:rFonts w:ascii="宋体" w:hAnsi="宋体"/>
                <w:b/>
                <w:color w:val="000000"/>
                <w:szCs w:val="21"/>
              </w:rPr>
            </w:pPr>
            <w:r>
              <w:t>O：资质范围内特种工程专业承包（特殊设备的起重吊装）所涉及场所的相关职业健康安全管理活动</w:t>
            </w:r>
            <w:bookmarkEnd w:id="27"/>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rPr>
              <w:object>
                <v:shape id="_x0000_i1025" o:spt="75" type="#_x0000_t75" style="height:323.35pt;width:219.05pt;" o:ole="t" filled="f" o:preferrelative="t" stroked="f" coordsize="21600,21600">
                  <v:path/>
                  <v:fill on="f" focussize="0,0"/>
                  <v:stroke on="f"/>
                  <v:imagedata r:id="rId7" o:title=""/>
                  <o:lock v:ext="edit" aspectratio="t"/>
                  <w10:wrap type="none"/>
                  <w10:anchorlock/>
                </v:shape>
                <o:OLEObject Type="Embed" ProgID="Unknown"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EC：资质范围内特种工程专业承包（特殊设备的起重吊装）</w:t>
            </w:r>
          </w:p>
        </w:tc>
        <w:tc>
          <w:tcPr>
            <w:tcW w:w="2006" w:type="dxa"/>
            <w:gridSpan w:val="3"/>
            <w:vAlign w:val="center"/>
          </w:tcPr>
          <w:p>
            <w:pPr>
              <w:spacing w:line="400" w:lineRule="exact"/>
              <w:rPr>
                <w:rFonts w:ascii="宋体" w:hAnsi="宋体"/>
                <w:b/>
                <w:color w:val="000000"/>
                <w:szCs w:val="21"/>
              </w:rPr>
            </w:pPr>
            <w:r>
              <w:t>EC：28.09.02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E：资质范围内特种工程专业承包（特殊设备的起重吊装）所涉及场所的相关环境管理活动</w:t>
            </w:r>
          </w:p>
        </w:tc>
        <w:tc>
          <w:tcPr>
            <w:tcW w:w="2006" w:type="dxa"/>
            <w:gridSpan w:val="3"/>
            <w:vAlign w:val="center"/>
          </w:tcPr>
          <w:p>
            <w:pPr>
              <w:spacing w:line="400" w:lineRule="exact"/>
              <w:rPr>
                <w:rFonts w:ascii="宋体" w:hAnsi="宋体"/>
                <w:b/>
                <w:color w:val="000000"/>
                <w:szCs w:val="21"/>
              </w:rPr>
            </w:pPr>
            <w:r>
              <w:t>E：28.09.02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O：资质范围内特种工程专业承包（特殊设备的起重吊装）所涉及场所的相关职业健康安全管理活动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O</w:t>
            </w:r>
            <w: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3"/>
        <w:gridCol w:w="2247"/>
        <w:gridCol w:w="633"/>
        <w:gridCol w:w="2653"/>
        <w:gridCol w:w="10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6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4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5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29" w:name="_GoBack" w:colFirst="1" w:colLast="6"/>
            <w:r>
              <w:rPr>
                <w:rFonts w:eastAsia="黑体"/>
                <w:szCs w:val="21"/>
                <w:lang w:eastAsia="ja-JP"/>
              </w:rPr>
              <w:t>01</w:t>
            </w:r>
          </w:p>
        </w:tc>
        <w:tc>
          <w:tcPr>
            <w:tcW w:w="1963" w:type="dxa"/>
          </w:tcPr>
          <w:p>
            <w:pPr>
              <w:spacing w:before="40" w:after="40"/>
              <w:rPr>
                <w:sz w:val="21"/>
                <w:szCs w:val="21"/>
              </w:rPr>
            </w:pPr>
            <w:r>
              <w:rPr>
                <w:sz w:val="21"/>
                <w:szCs w:val="21"/>
              </w:rPr>
              <w:t>河北启晟电力工程有限公司</w:t>
            </w:r>
          </w:p>
          <w:p>
            <w:pPr>
              <w:spacing w:before="40" w:after="40"/>
              <w:rPr>
                <w:sz w:val="21"/>
                <w:szCs w:val="21"/>
                <w:lang w:val="de-DE" w:eastAsia="ja-JP"/>
              </w:rPr>
            </w:pPr>
            <w:r>
              <w:rPr>
                <w:sz w:val="21"/>
                <w:szCs w:val="21"/>
              </w:rPr>
              <w:t>河北省石家庄市藁城区南营镇南营村前进路南五条14号</w:t>
            </w:r>
          </w:p>
        </w:tc>
        <w:tc>
          <w:tcPr>
            <w:tcW w:w="2247" w:type="dxa"/>
          </w:tcPr>
          <w:p>
            <w:pPr>
              <w:spacing w:before="40" w:after="40"/>
              <w:rPr>
                <w:sz w:val="21"/>
                <w:szCs w:val="21"/>
              </w:rPr>
            </w:pPr>
            <w:r>
              <w:rPr>
                <w:rFonts w:hint="eastAsia"/>
                <w:sz w:val="21"/>
                <w:szCs w:val="21"/>
                <w:lang w:val="en-US" w:eastAsia="zh-CN"/>
              </w:rPr>
              <w:t>办公经营地址：</w:t>
            </w:r>
            <w:r>
              <w:rPr>
                <w:sz w:val="21"/>
                <w:szCs w:val="21"/>
              </w:rPr>
              <w:t>河北省石家庄市裕华区祥泰路66号中冶盛世国际广场商务楼A座1202室</w:t>
            </w:r>
          </w:p>
          <w:p>
            <w:pPr>
              <w:spacing w:before="40" w:after="40"/>
              <w:rPr>
                <w:rFonts w:hint="eastAsia" w:eastAsia="宋体"/>
                <w:sz w:val="21"/>
                <w:szCs w:val="21"/>
                <w:lang w:val="en-US" w:eastAsia="zh-CN"/>
              </w:rPr>
            </w:pPr>
            <w:r>
              <w:rPr>
                <w:rFonts w:hint="eastAsia"/>
                <w:sz w:val="21"/>
                <w:szCs w:val="21"/>
                <w:lang w:val="en-US" w:eastAsia="zh-CN"/>
              </w:rPr>
              <w:t>施工现场：</w:t>
            </w:r>
            <w:r>
              <w:rPr>
                <w:rFonts w:hint="eastAsia"/>
                <w:color w:val="auto"/>
                <w:sz w:val="21"/>
                <w:szCs w:val="21"/>
              </w:rPr>
              <w:t>赞皇县院头镇上曹家庄</w:t>
            </w:r>
          </w:p>
        </w:tc>
        <w:tc>
          <w:tcPr>
            <w:tcW w:w="633"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653" w:type="dxa"/>
            <w:vAlign w:val="center"/>
          </w:tcPr>
          <w:p>
            <w:r>
              <w:t>EC：资质范围内特种工程专业承包（特殊设备的起重吊装）</w:t>
            </w:r>
          </w:p>
          <w:p>
            <w:r>
              <w:t>E：资质范围内特种工程专业承包（特殊设备的起重吊装）所涉及场所的相关环境管理活动</w:t>
            </w:r>
          </w:p>
          <w:p>
            <w:pPr>
              <w:pStyle w:val="19"/>
              <w:rPr>
                <w:rFonts w:eastAsia="黑体" w:cs="Arial"/>
                <w:sz w:val="21"/>
                <w:szCs w:val="21"/>
                <w:lang w:val="en-US" w:eastAsia="ja-JP"/>
              </w:rPr>
            </w:pPr>
            <w:r>
              <w:t>O：资质范围内特种工程专业承包（特殊设备的起重吊装）所涉及场所的相关职业健康安全管理活动</w:t>
            </w:r>
          </w:p>
        </w:tc>
        <w:tc>
          <w:tcPr>
            <w:tcW w:w="1081" w:type="dxa"/>
            <w:vAlign w:val="center"/>
          </w:tcPr>
          <w:p>
            <w:pPr>
              <w:rPr>
                <w:rFonts w:ascii="宋体" w:hAnsi="宋体"/>
                <w:b/>
                <w:sz w:val="21"/>
                <w:szCs w:val="21"/>
              </w:rPr>
            </w:pPr>
            <w:r>
              <w:rPr>
                <w:rFonts w:hint="eastAsia" w:ascii="宋体" w:hAnsi="宋体"/>
                <w:b/>
                <w:sz w:val="21"/>
                <w:szCs w:val="21"/>
              </w:rPr>
              <w:t xml:space="preserve">GB/T19001-2016 GB/T 50430-2017    </w:t>
            </w:r>
          </w:p>
          <w:p>
            <w:pPr>
              <w:rPr>
                <w:rFonts w:hint="eastAsia" w:ascii="宋体" w:hAnsi="宋体"/>
                <w:b/>
                <w:sz w:val="21"/>
                <w:szCs w:val="21"/>
              </w:rPr>
            </w:pPr>
            <w:r>
              <w:rPr>
                <w:rFonts w:hint="eastAsia" w:ascii="宋体" w:hAnsi="宋体"/>
                <w:b/>
                <w:sz w:val="21"/>
                <w:szCs w:val="21"/>
              </w:rPr>
              <w:t>GB/T24001-2016</w:t>
            </w:r>
          </w:p>
          <w:p>
            <w:pPr>
              <w:rPr>
                <w:rFonts w:ascii="宋体" w:hAnsi="宋体"/>
                <w:b/>
                <w:sz w:val="21"/>
                <w:szCs w:val="21"/>
              </w:rPr>
            </w:pPr>
            <w:r>
              <w:rPr>
                <w:rFonts w:hint="eastAsia" w:ascii="宋体" w:hAnsi="宋体"/>
                <w:b/>
                <w:sz w:val="21"/>
                <w:szCs w:val="21"/>
              </w:rPr>
              <w:t>GB/T 45001-2</w:t>
            </w:r>
            <w:r>
              <w:rPr>
                <w:rFonts w:hint="eastAsia" w:ascii="宋体" w:hAnsi="宋体"/>
                <w:b/>
                <w:sz w:val="21"/>
                <w:szCs w:val="21"/>
                <w:lang w:val="en-US" w:eastAsia="zh-CN"/>
              </w:rPr>
              <w:t>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tabs>
                    <w:tab w:val="left" w:pos="425"/>
                  </w:tabs>
                  <w:rPr>
                    <w:rFonts w:eastAsia="黑体"/>
                    <w:szCs w:val="21"/>
                  </w:rPr>
                </w:pPr>
                <w:r>
                  <w:rPr>
                    <w:rFonts w:hint="eastAsia" w:ascii="宋体" w:hAnsi="宋体" w:eastAsia="宋体" w:cs="宋体"/>
                    <w:szCs w:val="21"/>
                  </w:rPr>
                  <w:t>▇</w:t>
                </w:r>
              </w:p>
            </w:tc>
          </w:sdtContent>
        </w:sdt>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63" w:type="dxa"/>
            <w:vAlign w:val="center"/>
          </w:tcPr>
          <w:p>
            <w:pPr>
              <w:spacing w:before="40" w:after="40"/>
              <w:rPr>
                <w:rFonts w:eastAsia="黑体"/>
                <w:szCs w:val="21"/>
                <w:lang w:eastAsia="ja-JP"/>
              </w:rPr>
            </w:pPr>
          </w:p>
        </w:tc>
        <w:tc>
          <w:tcPr>
            <w:tcW w:w="2247"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653"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963" w:type="dxa"/>
            <w:vAlign w:val="center"/>
          </w:tcPr>
          <w:p>
            <w:pPr>
              <w:spacing w:before="40" w:after="40"/>
              <w:rPr>
                <w:rFonts w:eastAsia="黑体"/>
                <w:szCs w:val="21"/>
                <w:lang w:eastAsia="ja-JP"/>
              </w:rPr>
            </w:pPr>
          </w:p>
        </w:tc>
        <w:tc>
          <w:tcPr>
            <w:tcW w:w="2247"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653"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963" w:type="dxa"/>
            <w:vAlign w:val="center"/>
          </w:tcPr>
          <w:p>
            <w:pPr>
              <w:spacing w:before="40" w:after="40"/>
              <w:rPr>
                <w:rFonts w:eastAsia="黑体"/>
                <w:szCs w:val="21"/>
                <w:lang w:eastAsia="ja-JP"/>
              </w:rPr>
            </w:pPr>
          </w:p>
        </w:tc>
        <w:tc>
          <w:tcPr>
            <w:tcW w:w="2247"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653"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963" w:type="dxa"/>
            <w:vAlign w:val="center"/>
          </w:tcPr>
          <w:p>
            <w:pPr>
              <w:spacing w:before="40" w:after="40"/>
              <w:rPr>
                <w:rFonts w:eastAsia="黑体"/>
                <w:szCs w:val="21"/>
                <w:lang w:eastAsia="ja-JP"/>
              </w:rPr>
            </w:pPr>
          </w:p>
        </w:tc>
        <w:tc>
          <w:tcPr>
            <w:tcW w:w="2247"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653"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年9月22日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吊装</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吊装</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设备租赁、液压扳手检测</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color w:val="000000"/>
                <w:spacing w:val="-10"/>
                <w:szCs w:val="21"/>
              </w:rPr>
              <w:t>安全和职业健康主管部门、□职业危害场所、</w:t>
            </w:r>
            <w:r>
              <w:rPr>
                <w:rFonts w:hint="eastAsia" w:ascii="宋体" w:hAnsi="宋体" w:eastAsia="宋体" w:cs="宋体"/>
                <w:color w:val="000000"/>
                <w:spacing w:val="-10"/>
                <w:szCs w:val="21"/>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施工现场：</w:t>
            </w:r>
            <w:r>
              <w:rPr>
                <w:rFonts w:hint="eastAsia"/>
                <w:color w:val="auto"/>
                <w:sz w:val="21"/>
                <w:szCs w:val="21"/>
              </w:rPr>
              <w:t>赞皇县院头镇上曹家庄</w:t>
            </w:r>
            <w:r>
              <w:rPr>
                <w:rFonts w:hint="eastAsia"/>
                <w:color w:val="auto"/>
                <w:sz w:val="21"/>
                <w:szCs w:val="21"/>
                <w:lang w:eastAsia="zh-CN"/>
              </w:rPr>
              <w:t>，</w:t>
            </w:r>
            <w:r>
              <w:rPr>
                <w:rFonts w:hint="eastAsia"/>
                <w:color w:val="auto"/>
                <w:sz w:val="21"/>
                <w:szCs w:val="21"/>
                <w:lang w:val="en-US" w:eastAsia="zh-CN"/>
              </w:rPr>
              <w:t>据总部往返2小时车程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8" w:name="二阶段审核日期"/>
            <w:r>
              <w:rPr>
                <w:rFonts w:hint="eastAsia" w:ascii="宋体"/>
                <w:b/>
                <w:color w:val="000000"/>
                <w:szCs w:val="21"/>
              </w:rPr>
              <w:t>2022-12-0</w:t>
            </w:r>
            <w:bookmarkEnd w:id="28"/>
            <w:r>
              <w:rPr>
                <w:rFonts w:hint="eastAsia" w:ascii="宋体"/>
                <w:b/>
                <w:color w:val="000000"/>
                <w:szCs w:val="21"/>
                <w:lang w:val="en-US" w:eastAsia="zh-CN"/>
              </w:rPr>
              <w:t>6至</w:t>
            </w:r>
            <w:r>
              <w:rPr>
                <w:rFonts w:hint="eastAsia" w:ascii="宋体"/>
                <w:b/>
                <w:color w:val="000000"/>
                <w:szCs w:val="21"/>
              </w:rPr>
              <w:t>2022-12-0</w:t>
            </w:r>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zCs w:val="21"/>
              </w:rPr>
              <w:t>▇</w:t>
            </w:r>
            <w:r>
              <w:rPr>
                <w:rFonts w:ascii="宋体" w:hAnsi="宋体"/>
                <w:b/>
                <w:color w:val="000000"/>
                <w:szCs w:val="21"/>
              </w:rPr>
              <w:t>QMS/</w:t>
            </w:r>
            <w:r>
              <w:rPr>
                <w:rFonts w:hint="eastAsia" w:ascii="宋体" w:hAnsi="宋体" w:eastAsia="宋体" w:cs="宋体"/>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zCs w:val="21"/>
              </w:rPr>
              <w:t>▇</w:t>
            </w:r>
            <w:r>
              <w:rPr>
                <w:rFonts w:ascii="宋体" w:hAnsi="宋体"/>
                <w:b/>
                <w:color w:val="000000"/>
                <w:szCs w:val="21"/>
              </w:rPr>
              <w:t>EMS/</w:t>
            </w:r>
            <w:r>
              <w:rPr>
                <w:rFonts w:hint="eastAsia" w:ascii="宋体" w:hAnsi="宋体" w:eastAsia="宋体" w:cs="宋体"/>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color w:val="00000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color w:val="000000"/>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zCs w:val="21"/>
              </w:rPr>
              <w:t>▇</w:t>
            </w:r>
            <w:r>
              <w:rPr>
                <w:rFonts w:ascii="宋体" w:hAnsi="宋体"/>
                <w:b/>
                <w:color w:val="000000"/>
                <w:szCs w:val="21"/>
              </w:rPr>
              <w:t>QMS/</w:t>
            </w:r>
            <w:r>
              <w:rPr>
                <w:rFonts w:hint="eastAsia" w:ascii="宋体" w:hAnsi="宋体" w:eastAsia="宋体" w:cs="宋体"/>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zCs w:val="21"/>
              </w:rPr>
              <w:t>▇</w:t>
            </w:r>
            <w:r>
              <w:rPr>
                <w:rFonts w:ascii="宋体" w:hAnsi="宋体"/>
                <w:b/>
                <w:color w:val="000000"/>
                <w:szCs w:val="21"/>
              </w:rPr>
              <w:t>EMS/</w:t>
            </w:r>
            <w:r>
              <w:rPr>
                <w:rFonts w:hint="eastAsia" w:ascii="宋体" w:hAnsi="宋体" w:eastAsia="宋体" w:cs="宋体"/>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98500" cy="2730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98500" cy="2730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98500" cy="2730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98500" cy="27305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2022.12.5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8496AA0"/>
    <w:rsid w:val="740C2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2022-12-08T00:05:55Z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