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河北启晟电力工程有限公司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河北省石家庄市藁城区南营镇南营村前进路南五条14号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河北省石家庄市裕华区祥泰路66号中冶盛世国际广场商务楼A座1202室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1190-2022-QJEO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贾运腾</w:t>
            </w:r>
            <w:bookmarkEnd w:id="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13149451913</w:t>
            </w:r>
            <w:bookmarkEnd w:id="10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1079073052@qq.com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2" w:name="管理者代表"/>
            <w:r>
              <w:t>贾运腾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EC:一阶段,E:一阶段,O:一阶段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6" w:name="审核范围"/>
            <w:r>
              <w:t>EC：资质范围内特种工程专业承包（特殊设备的起重吊装）</w:t>
            </w:r>
          </w:p>
          <w:p>
            <w:r>
              <w:t>E：资质范围内特种工程专业承包（特殊设备的起重吊装）所涉及场所的相关环境管理活动</w:t>
            </w:r>
          </w:p>
          <w:p>
            <w:r>
              <w:t>O：资质范围内特种工程专业承包（特殊设备的起重吊装）所涉及场所的相关职业健康安全管理活动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7" w:name="专业代码"/>
            <w:r>
              <w:t>EC：28.09.02</w:t>
            </w:r>
          </w:p>
          <w:p>
            <w:r>
              <w:t>E：28.09.02</w:t>
            </w:r>
          </w:p>
          <w:p>
            <w:r>
              <w:t>O：28.09.02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  <w:u w:val="single"/>
                <w:lang w:val="en-US" w:eastAsia="zh-CN"/>
              </w:rPr>
              <w:t>QCDL-SC-2022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0" w:firstLineChars="100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/>
                <w:b/>
                <w:sz w:val="21"/>
                <w:szCs w:val="21"/>
              </w:rPr>
              <w:t>于</w:t>
            </w:r>
            <w:bookmarkStart w:id="20" w:name="审核日期"/>
            <w:r>
              <w:rPr>
                <w:rFonts w:hint="eastAsia"/>
                <w:b/>
                <w:sz w:val="21"/>
                <w:szCs w:val="21"/>
              </w:rPr>
              <w:t>2022年12月05日 上午至2022年12月05日 下午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1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680710" cy="635889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635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22" w:name="_GoBack"/>
      <w:bookmarkEnd w:id="22"/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现场结合远程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63"/>
        <w:gridCol w:w="670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日期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时间</w:t>
            </w:r>
          </w:p>
        </w:tc>
        <w:tc>
          <w:tcPr>
            <w:tcW w:w="6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受审核部门、场所及审核内容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B远程审核：微信传输、语音、视频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12-05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AC(现场)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-管理手册；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-文件化的程序；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-作业文件；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对多场所/临时场所建立的控制的水平（适用时）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QMS场所巡查: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-了解主要资源和能源使用种类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了解重要环境因素的和控制措施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-查看合规性证明（98年后新扩建的环评验收、环境监测报告）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-了解危险废弃物的处置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-了解应急准备和响应情况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EMS场所巡查: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-了解三级安全教育的实施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-了解职业病体检的情况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OHSMS场所巡查: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707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AC(现场)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07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午饭休息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33E69"/>
    <w:rsid w:val="460A76C6"/>
    <w:rsid w:val="6FBD6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2022-12-10T22:16:00Z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