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九江杜威橡胶科技有限公司</w:t>
            </w:r>
            <w:bookmarkEnd w:id="0"/>
            <w:bookmarkStart w:id="34" w:name="_GoBack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江西省九江市彭泽县矶山工业园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江西省九江市彭泽县矶山工业园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18770051015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dowelltech@dowellacm.com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8" w:name="合同编号"/>
            <w:r>
              <w:rPr>
                <w:sz w:val="20"/>
              </w:rPr>
              <w:t>0692-2020-E-2022</w:t>
            </w:r>
            <w:bookmarkEnd w:id="8"/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8F8F8"/>
              </w:rPr>
              <w:t>1186-2022-QO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E：丙烯酸酯橡胶的生产及其所涉及的环境管理活动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Q：丙烯酸酯橡胶的生产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O：丙烯酸酯橡胶的生产所涉及场所的相关职业健康安全管理活动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E：12.01.07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Q：12.01.07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O：12.01.07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远程审核于2022年11月28日 上午至2022年11月30日 下午(共3.0天)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E:12.01.07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Q:12.01.07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O:12.01.07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2022.11.25</w:t>
            </w:r>
          </w:p>
        </w:tc>
      </w:tr>
    </w:tbl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2.11.28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/信息交流、9.3管理评审、10.1改进、10.3持续改进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环境、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环境、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8.4外部提供过程、产品和服务的控制、9.1.1监视、测量、分析和评价总则、9.1.3分析与评价、9.2 内部审核、10.2不合格和纠正措施，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QMS:5.3组织的岗位、职责和权限、6.2质量目标、8.5.1生产和服务提供的控制、8.5.2产品标识和可追朔性、8.5.4产品防护、8.5.6生产和服务提供的更改控制、8.7不合格输出的控制，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2022.11.29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技术部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QMS:5.3组织的岗位、职责和权限、6.2质量目标、8.1运行策划和控制、8.3产品和服务的设计和开发，</w:t>
            </w:r>
          </w:p>
          <w:p>
            <w:pPr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QMS:5.3组织的岗位、职责和权限、6.2质量目标、7.1.5监视和测量资源、8.6产品和服务的放行，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2022.11.30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安环部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 5.3组织的岗位、职责和权限、6.2质量目标、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EMS/OHSMS运行控制相关财务支出证据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EMS/OHSMS:6.1.2环境因素/危险源的辨识与评价、6.1.3合规义务、6.1.4措施的策划、8.1运行策划和控制、9.1监视、测量、分析和评价（9.1.1总则、9.1.2合规性评价）、8.2应急准备和响应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：30～1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末次会：综合评价管理体系运行总体情况及改进要求，宣告审核发现及审核结论。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FCC4469"/>
    <w:rsid w:val="63C31EA8"/>
    <w:rsid w:val="78C55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2713</Words>
  <Characters>3932</Characters>
  <Lines>37</Lines>
  <Paragraphs>10</Paragraphs>
  <TotalTime>20</TotalTime>
  <ScaleCrop>false</ScaleCrop>
  <LinksUpToDate>false</LinksUpToDate>
  <CharactersWithSpaces>4001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2022-11-27T12:32:03Z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