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成都睿的欧科技有限公司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Q:29.09.02,33.02.02</w:t>
            </w:r>
          </w:p>
          <w:p>
            <w:pPr>
              <w:spacing w:line="240" w:lineRule="exact"/>
              <w:jc w:val="center"/>
              <w:rPr>
                <w:b/>
                <w:color w:val="000000" w:themeColor="text1"/>
                <w:sz w:val="20"/>
                <w:szCs w:val="20"/>
              </w:rPr>
            </w:pPr>
            <w:r>
              <w:rPr>
                <w:b/>
                <w:color w:val="000000" w:themeColor="text1"/>
                <w:sz w:val="20"/>
                <w:szCs w:val="20"/>
              </w:rPr>
              <w:t>E:29.09.02,33.02.02</w:t>
            </w:r>
          </w:p>
          <w:p>
            <w:pPr>
              <w:spacing w:line="240" w:lineRule="exact"/>
              <w:jc w:val="center"/>
              <w:rPr>
                <w:b/>
                <w:color w:val="000000" w:themeColor="text1"/>
                <w:sz w:val="20"/>
                <w:szCs w:val="20"/>
              </w:rPr>
            </w:pPr>
            <w:r>
              <w:rPr>
                <w:b/>
                <w:color w:val="000000" w:themeColor="text1"/>
                <w:sz w:val="20"/>
                <w:szCs w:val="20"/>
              </w:rPr>
              <w:t>O:29.09.02,33.02.02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Q:33.02.02</w:t>
            </w:r>
          </w:p>
          <w:p>
            <w:pPr>
              <w:spacing w:line="240" w:lineRule="exact"/>
              <w:jc w:val="center"/>
              <w:rPr>
                <w:b/>
                <w:color w:val="000000" w:themeColor="text1"/>
                <w:sz w:val="20"/>
                <w:szCs w:val="20"/>
              </w:rPr>
            </w:pPr>
            <w:r>
              <w:rPr>
                <w:b/>
                <w:color w:val="000000" w:themeColor="text1"/>
                <w:sz w:val="20"/>
                <w:szCs w:val="20"/>
              </w:rPr>
              <w:t>E:33.02.02</w:t>
            </w:r>
          </w:p>
          <w:p>
            <w:pPr>
              <w:spacing w:line="240" w:lineRule="exact"/>
              <w:jc w:val="center"/>
              <w:rPr>
                <w:b/>
                <w:color w:val="000000" w:themeColor="text1"/>
                <w:sz w:val="20"/>
                <w:szCs w:val="20"/>
              </w:rPr>
            </w:pPr>
            <w:r>
              <w:rPr>
                <w:b/>
                <w:color w:val="000000" w:themeColor="text1"/>
                <w:sz w:val="20"/>
                <w:szCs w:val="20"/>
              </w:rPr>
              <w:t>O:33.02.02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14001:2015,O：ISO 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成都睿的欧科技有限公司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成都市武侯区聚龙路1251号1幢14层1413号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成都市武侯区聚龙路1251号1幢14层1416号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028-87435005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蒋洪君</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刘愚</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Q：多媒体设备的销售及计算机系统集成</w:t>
            </w:r>
          </w:p>
          <w:p>
            <w:pPr>
              <w:spacing w:line="320" w:lineRule="exact"/>
              <w:rPr>
                <w:rFonts w:ascii="宋体" w:hAnsi="宋体"/>
                <w:b/>
                <w:color w:val="000000" w:themeColor="text1"/>
                <w:sz w:val="20"/>
                <w:szCs w:val="20"/>
              </w:rPr>
            </w:pPr>
            <w:r>
              <w:rPr>
                <w:rFonts w:ascii="宋体" w:hAnsi="宋体"/>
                <w:b/>
                <w:color w:val="000000" w:themeColor="text1"/>
                <w:sz w:val="20"/>
                <w:szCs w:val="20"/>
              </w:rPr>
              <w:t>E：多媒体设备的销售及计算机系统集成及其所涉及的相关环境管理活动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O：多媒体设备的销售及计算机系统集成及其所涉及的相关职业健康安全管理活动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Q：29.09.02;33.02.02</w:t>
            </w:r>
          </w:p>
          <w:p>
            <w:pPr>
              <w:spacing w:line="320" w:lineRule="exact"/>
              <w:rPr>
                <w:rFonts w:ascii="宋体" w:hAnsi="宋体"/>
                <w:b/>
                <w:color w:val="000000" w:themeColor="text1"/>
                <w:sz w:val="20"/>
                <w:szCs w:val="20"/>
              </w:rPr>
            </w:pPr>
            <w:r>
              <w:rPr>
                <w:rFonts w:ascii="宋体" w:hAnsi="宋体"/>
                <w:b/>
                <w:color w:val="000000" w:themeColor="text1"/>
                <w:sz w:val="20"/>
                <w:szCs w:val="20"/>
              </w:rPr>
              <w:t>E：29.09.02;33.02.02</w:t>
            </w:r>
          </w:p>
          <w:p>
            <w:pPr>
              <w:spacing w:line="320" w:lineRule="exact"/>
              <w:rPr>
                <w:rFonts w:ascii="宋体" w:hAnsi="宋体"/>
                <w:b/>
                <w:color w:val="000000" w:themeColor="text1"/>
                <w:sz w:val="20"/>
                <w:szCs w:val="20"/>
              </w:rPr>
            </w:pPr>
            <w:r>
              <w:rPr>
                <w:rFonts w:ascii="宋体" w:hAnsi="宋体"/>
                <w:b/>
                <w:color w:val="000000" w:themeColor="text1"/>
                <w:sz w:val="20"/>
                <w:szCs w:val="20"/>
              </w:rPr>
              <w:t>O：29.09.02;33.02.02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2019-06-10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项目</w:t>
            </w:r>
            <w:r>
              <w:rPr>
                <w:rFonts w:hint="eastAsia" w:ascii="宋体" w:hAnsi="宋体"/>
                <w:b/>
                <w:color w:val="000000" w:themeColor="text1"/>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产品研发；不合格品控制；纠正和预防措施控制；策划管理；过程监控管理；产品验收管理；监视和测量设备管理；服务过程管理；设备设施管理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运营</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p>
        </w:tc>
        <w:tc>
          <w:tcPr>
            <w:tcW w:w="6804" w:type="dxa"/>
            <w:vAlign w:val="top"/>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计算机系统集成</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产品</w:t>
            </w: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r>
              <w:rPr>
                <w:rFonts w:hint="eastAsia"/>
                <w:highlight w:val="none"/>
              </w:rPr>
              <w:t>企业信息化系统集成实施指南GB/T 26327-2010</w:t>
            </w:r>
            <w:r>
              <w:rPr>
                <w:rFonts w:hint="eastAsia"/>
                <w:highlight w:val="none"/>
                <w:lang w:eastAsia="zh-CN"/>
              </w:rPr>
              <w:t>、</w:t>
            </w:r>
            <w:r>
              <w:rPr>
                <w:rFonts w:hint="eastAsia"/>
                <w:highlight w:val="none"/>
              </w:rPr>
              <w:t>企业集成 企业建模框架GB/T 16642-2008</w:t>
            </w:r>
            <w:r>
              <w:rPr>
                <w:rFonts w:hint="eastAsia"/>
                <w:highlight w:val="none"/>
                <w:lang w:eastAsia="zh-CN"/>
              </w:rPr>
              <w:t>、</w:t>
            </w:r>
            <w:r>
              <w:rPr>
                <w:rFonts w:hint="eastAsia"/>
                <w:highlight w:val="none"/>
              </w:rPr>
              <w:t>计算机软件测试文档编制规范GB/T 9386-2008</w:t>
            </w:r>
            <w:r>
              <w:rPr>
                <w:rFonts w:hint="eastAsia"/>
                <w:highlight w:val="none"/>
                <w:lang w:eastAsia="zh-CN"/>
              </w:rPr>
              <w:t>、</w:t>
            </w:r>
            <w:r>
              <w:rPr>
                <w:rFonts w:hint="eastAsia"/>
                <w:highlight w:val="none"/>
              </w:rPr>
              <w:t>信息</w:t>
            </w:r>
            <w:r>
              <w:rPr>
                <w:rFonts w:hint="eastAsia"/>
                <w:highlight w:val="none"/>
                <w:lang w:eastAsia="zh-CN"/>
              </w:rPr>
              <w:t>研发</w:t>
            </w:r>
            <w:r>
              <w:rPr>
                <w:rFonts w:hint="eastAsia"/>
                <w:highlight w:val="none"/>
              </w:rPr>
              <w:t xml:space="preserve"> 软件维护GB/T 20157-2006</w:t>
            </w:r>
            <w:r>
              <w:rPr>
                <w:rFonts w:hint="eastAsia"/>
                <w:highlight w:val="none"/>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多媒体设备的销售</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服务</w:t>
            </w: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r>
              <w:rPr>
                <w:rFonts w:hint="eastAsia"/>
                <w:highlight w:val="none"/>
              </w:rPr>
              <w:t>多媒体设备安全指南</w:t>
            </w:r>
            <w:r>
              <w:rPr>
                <w:rFonts w:hint="eastAsia"/>
                <w:highlight w:val="none"/>
              </w:rPr>
              <w:fldChar w:fldCharType="begin"/>
            </w:r>
            <w:r>
              <w:rPr>
                <w:rFonts w:hint="eastAsia"/>
                <w:highlight w:val="none"/>
              </w:rPr>
              <w:instrText xml:space="preserve"> HYPERLINK "http://www.csres.com/detail/304404.html" \t "http://www.csres.com/_blank" </w:instrText>
            </w:r>
            <w:r>
              <w:rPr>
                <w:rFonts w:hint="eastAsia"/>
                <w:highlight w:val="none"/>
              </w:rPr>
              <w:fldChar w:fldCharType="separate"/>
            </w:r>
            <w:r>
              <w:rPr>
                <w:rFonts w:hint="default"/>
                <w:highlight w:val="none"/>
              </w:rPr>
              <w:t>GB/T 22698-2017</w:t>
            </w:r>
            <w:r>
              <w:rPr>
                <w:rFonts w:hint="default"/>
                <w:highlight w:val="none"/>
              </w:rPr>
              <w:fldChar w:fldCharType="end"/>
            </w:r>
            <w:r>
              <w:rPr>
                <w:rFonts w:hint="eastAsia"/>
                <w:highlight w:val="none"/>
                <w:lang w:eastAsia="zh-CN"/>
              </w:rPr>
              <w:t>、</w:t>
            </w:r>
            <w:r>
              <w:rPr>
                <w:rFonts w:hint="eastAsia" w:ascii="宋体" w:hAnsi="宋体"/>
                <w:szCs w:val="21"/>
                <w:highlight w:val="none"/>
              </w:rPr>
              <w:t>合同协议</w:t>
            </w:r>
            <w:r>
              <w:rPr>
                <w:rFonts w:hint="eastAsia"/>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质量方针：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“诚实守信，客户至上；真诚合作，实现双赢”。</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环境方针：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“遵规守法，预防污染；高效低耗，环保</w:t>
            </w:r>
            <w:r>
              <w:rPr>
                <w:rFonts w:hint="eastAsia" w:asciiTheme="minorEastAsia" w:hAnsiTheme="minorEastAsia" w:eastAsiaTheme="minorEastAsia" w:cstheme="minorEastAsia"/>
                <w:b w:val="0"/>
                <w:bCs w:val="0"/>
                <w:sz w:val="21"/>
                <w:szCs w:val="21"/>
                <w:lang w:val="en-US" w:eastAsia="zh-CN"/>
              </w:rPr>
              <w:t>营业</w:t>
            </w:r>
            <w:r>
              <w:rPr>
                <w:rFonts w:hint="eastAsia" w:asciiTheme="minorEastAsia" w:hAnsiTheme="minorEastAsia" w:eastAsiaTheme="minorEastAsia" w:cstheme="minorEastAsia"/>
                <w:b w:val="0"/>
                <w:bCs w:val="0"/>
                <w:sz w:val="21"/>
                <w:szCs w:val="21"/>
              </w:rPr>
              <w:t>”。</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职业健康安全管理方针：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“安全第一，预防为主；健康向上，共建和谐”。</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质量管理体系过程有：合同评审、采购、研发、销售过程等。</w:t>
            </w:r>
          </w:p>
          <w:p>
            <w:pPr>
              <w:tabs>
                <w:tab w:val="left" w:pos="540"/>
              </w:tabs>
              <w:spacing w:line="300" w:lineRule="exact"/>
              <w:ind w:left="201" w:hanging="201" w:hangingChars="100"/>
              <w:rPr>
                <w:rFonts w:hint="eastAsia" w:ascii="宋体" w:hAnsi="宋体" w:cs="Times New Roman"/>
                <w:b/>
                <w:color w:val="000000" w:themeColor="text1"/>
                <w:sz w:val="20"/>
                <w:szCs w:val="20"/>
              </w:rPr>
            </w:pPr>
            <w:r>
              <w:rPr>
                <w:rFonts w:hint="eastAsia" w:ascii="宋体" w:hAnsi="宋体"/>
                <w:b/>
                <w:color w:val="000000" w:themeColor="text1"/>
                <w:sz w:val="20"/>
                <w:szCs w:val="20"/>
              </w:rPr>
              <w:t>其中关键过程有：</w:t>
            </w:r>
            <w:r>
              <w:rPr>
                <w:rFonts w:hint="eastAsia" w:ascii="宋体" w:hAnsi="宋体" w:cs="Times New Roman"/>
                <w:b/>
                <w:color w:val="000000" w:themeColor="text1"/>
                <w:sz w:val="20"/>
                <w:szCs w:val="20"/>
              </w:rPr>
              <w:t>制定系统集成方案、销售过程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cs="Times New Roman"/>
                <w:b/>
                <w:color w:val="000000" w:themeColor="text1"/>
                <w:sz w:val="20"/>
                <w:szCs w:val="20"/>
              </w:rPr>
              <w:t>需要确认过程： 制定系统集成方案、</w:t>
            </w:r>
            <w:r>
              <w:rPr>
                <w:rFonts w:hint="eastAsia" w:ascii="宋体" w:hAnsi="宋体"/>
                <w:b/>
                <w:color w:val="000000" w:themeColor="text1"/>
                <w:sz w:val="20"/>
                <w:szCs w:val="20"/>
              </w:rPr>
              <w:t xml:space="preserve">销售过程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（火灾、触电、高处坠落）</w:t>
            </w:r>
            <w:r>
              <w:rPr>
                <w:rFonts w:hint="eastAsia" w:ascii="宋体" w:hAnsi="宋体"/>
                <w:color w:val="000000" w:themeColor="text1"/>
              </w:rPr>
              <w:t>，与之相关的过程有</w:t>
            </w:r>
            <w:r>
              <w:rPr>
                <w:rFonts w:hint="eastAsia" w:ascii="宋体" w:hAnsi="宋体" w:cs="Times New Roman"/>
                <w:szCs w:val="21"/>
              </w:rPr>
              <w:t>制定系统集成方案</w:t>
            </w:r>
            <w:r>
              <w:rPr>
                <w:rFonts w:hint="eastAsia" w:ascii="宋体" w:hAnsi="宋体"/>
                <w:color w:val="000000" w:themeColor="text1"/>
                <w:lang w:eastAsia="zh-CN"/>
              </w:rPr>
              <w:t>、销售</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lang w:val="en-US" w:eastAsia="zh-CN"/>
              </w:rPr>
            </w:pPr>
            <w:r>
              <w:rPr>
                <w:rFonts w:hint="eastAsia" w:ascii="宋体" w:hAnsi="宋体" w:cs="宋体"/>
                <w:color w:val="000000"/>
                <w:kern w:val="0"/>
                <w:szCs w:val="21"/>
              </w:rPr>
              <w:t>管理目标、指标的实现情况：</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lang w:eastAsia="zh-CN"/>
              </w:rPr>
              <w:t>（考核时间：</w:t>
            </w:r>
            <w:r>
              <w:rPr>
                <w:rFonts w:hint="eastAsia" w:ascii="宋体" w:hAnsi="宋体" w:cs="宋体"/>
                <w:color w:val="000000"/>
                <w:kern w:val="0"/>
                <w:szCs w:val="21"/>
                <w:lang w:val="en-US" w:eastAsia="zh-CN"/>
              </w:rPr>
              <w:t>2019年7月-12月）</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 </w:t>
            </w:r>
            <w:r>
              <w:rPr>
                <w:rFonts w:hint="eastAsia" w:asciiTheme="minorEastAsia" w:hAnsiTheme="minorEastAsia" w:eastAsiaTheme="minorEastAsia" w:cstheme="minorEastAsia"/>
                <w:b w:val="0"/>
                <w:bCs w:val="0"/>
                <w:sz w:val="21"/>
                <w:szCs w:val="21"/>
                <w:lang w:val="en-US" w:eastAsia="zh-CN"/>
              </w:rPr>
              <w:t>顾客反馈意见</w:t>
            </w:r>
            <w:r>
              <w:rPr>
                <w:rFonts w:hint="eastAsia" w:asciiTheme="minorEastAsia" w:hAnsiTheme="minorEastAsia" w:eastAsiaTheme="minorEastAsia" w:cstheme="minorEastAsia"/>
                <w:b w:val="0"/>
                <w:bCs w:val="0"/>
                <w:sz w:val="21"/>
                <w:szCs w:val="21"/>
              </w:rPr>
              <w:t>处理率达到100%</w:t>
            </w: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实际考核结果100%；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 </w:t>
            </w:r>
            <w:r>
              <w:rPr>
                <w:rFonts w:hint="eastAsia" w:asciiTheme="minorEastAsia" w:hAnsiTheme="minorEastAsia" w:eastAsiaTheme="minorEastAsia" w:cstheme="minorEastAsia"/>
                <w:b w:val="0"/>
                <w:bCs w:val="0"/>
                <w:sz w:val="21"/>
                <w:szCs w:val="21"/>
              </w:rPr>
              <w:t>合同履约率100％</w:t>
            </w: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实际考核结果</w:t>
            </w:r>
            <w:r>
              <w:rPr>
                <w:rFonts w:hint="eastAsia" w:asciiTheme="minorEastAsia" w:hAnsiTheme="minorEastAsia" w:eastAsiaTheme="minorEastAsia" w:cstheme="minorEastAsia"/>
                <w:color w:val="000000"/>
                <w:sz w:val="21"/>
                <w:szCs w:val="21"/>
                <w:lang w:val="en-US" w:eastAsia="zh-CN"/>
              </w:rPr>
              <w:t>100%</w:t>
            </w:r>
            <w:r>
              <w:rPr>
                <w:rFonts w:hint="eastAsia" w:asciiTheme="minorEastAsia" w:hAnsiTheme="minorEastAsia" w:eastAsiaTheme="minorEastAsia" w:cstheme="minorEastAsia"/>
                <w:color w:val="000000"/>
                <w:sz w:val="21"/>
                <w:szCs w:val="21"/>
              </w:rPr>
              <w:t>；</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3） </w:t>
            </w:r>
            <w:r>
              <w:rPr>
                <w:rFonts w:hint="eastAsia" w:asciiTheme="minorEastAsia" w:hAnsiTheme="minorEastAsia" w:eastAsiaTheme="minorEastAsia" w:cstheme="minorEastAsia"/>
                <w:b w:val="0"/>
                <w:bCs w:val="0"/>
                <w:sz w:val="21"/>
                <w:szCs w:val="21"/>
              </w:rPr>
              <w:t>顾客满意率达到≥90%以上</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rPr>
              <w:t>实际考核结果</w:t>
            </w:r>
            <w:r>
              <w:rPr>
                <w:rFonts w:hint="eastAsia" w:asciiTheme="minorEastAsia" w:hAnsiTheme="minorEastAsia" w:eastAsiaTheme="minorEastAsia" w:cstheme="minorEastAsia"/>
                <w:color w:val="000000"/>
                <w:sz w:val="21"/>
                <w:szCs w:val="21"/>
                <w:highlight w:val="none"/>
                <w:lang w:val="en-US" w:eastAsia="zh-CN"/>
              </w:rPr>
              <w:t>96</w:t>
            </w:r>
            <w:r>
              <w:rPr>
                <w:rFonts w:hint="eastAsia" w:asciiTheme="minorEastAsia" w:hAnsiTheme="minorEastAsia" w:eastAsiaTheme="minorEastAsia" w:cstheme="minorEastAsia"/>
                <w:color w:val="000000"/>
                <w:sz w:val="21"/>
                <w:szCs w:val="21"/>
                <w:highlight w:val="none"/>
              </w:rPr>
              <w:t>%；</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 </w:t>
            </w:r>
            <w:r>
              <w:rPr>
                <w:rFonts w:hint="eastAsia" w:asciiTheme="minorEastAsia" w:hAnsiTheme="minorEastAsia" w:eastAsiaTheme="minorEastAsia" w:cstheme="minorEastAsia"/>
                <w:b w:val="0"/>
                <w:bCs w:val="0"/>
                <w:sz w:val="21"/>
                <w:szCs w:val="21"/>
              </w:rPr>
              <w:t>固体废弃物分类处理率100%</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实际考核结果100%；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 火灾事故为</w:t>
            </w:r>
            <w:r>
              <w:rPr>
                <w:rFonts w:hint="eastAsia" w:asciiTheme="minorEastAsia" w:hAnsiTheme="minorEastAsia" w:eastAsiaTheme="minorEastAsia" w:cstheme="minorEastAsia"/>
                <w:b w:val="0"/>
                <w:bCs w:val="0"/>
                <w:sz w:val="21"/>
                <w:szCs w:val="21"/>
              </w:rPr>
              <w:t>零</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实际考核结果</w:t>
            </w:r>
            <w:r>
              <w:rPr>
                <w:rFonts w:hint="eastAsia" w:asciiTheme="minorEastAsia" w:hAnsiTheme="minorEastAsia" w:eastAsiaTheme="minorEastAsia" w:cstheme="minorEastAsia"/>
                <w:b w:val="0"/>
                <w:bCs w:val="0"/>
                <w:sz w:val="21"/>
                <w:szCs w:val="21"/>
              </w:rPr>
              <w:t>零</w:t>
            </w:r>
            <w:r>
              <w:rPr>
                <w:rFonts w:hint="eastAsia" w:asciiTheme="minorEastAsia" w:hAnsiTheme="minorEastAsia" w:eastAsiaTheme="minorEastAsia" w:cstheme="minorEastAsia"/>
                <w:color w:val="000000"/>
                <w:sz w:val="21"/>
                <w:szCs w:val="21"/>
              </w:rPr>
              <w:t>；</w:t>
            </w:r>
          </w:p>
          <w:p>
            <w:pPr>
              <w:numPr>
                <w:ilvl w:val="0"/>
                <w:numId w:val="0"/>
              </w:numPr>
              <w:rPr>
                <w:rFonts w:ascii="宋体" w:hAnsi="宋体"/>
                <w:b/>
                <w:color w:val="000000" w:themeColor="text1"/>
              </w:rPr>
            </w:pP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b w:val="0"/>
                <w:bCs w:val="0"/>
                <w:sz w:val="21"/>
                <w:szCs w:val="21"/>
              </w:rPr>
              <w:t>人身伤亡为零</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实际考核结果</w:t>
            </w:r>
            <w:r>
              <w:rPr>
                <w:rFonts w:hint="eastAsia" w:asciiTheme="minorEastAsia" w:hAnsiTheme="minorEastAsia" w:eastAsiaTheme="minorEastAsia" w:cstheme="minorEastAsia"/>
                <w:b w:val="0"/>
                <w:bCs w:val="0"/>
                <w:sz w:val="21"/>
                <w:szCs w:val="21"/>
              </w:rPr>
              <w:t>零</w:t>
            </w:r>
            <w:r>
              <w:rPr>
                <w:rFonts w:hint="eastAsia" w:asciiTheme="minorEastAsia" w:hAnsiTheme="minorEastAsia" w:eastAsiaTheme="minorEastAsia" w:cstheme="minor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多媒体设备的销售及计算机系统集成</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color w:val="000000" w:themeColor="text1"/>
                <w:sz w:val="20"/>
                <w:szCs w:val="20"/>
                <w:highlight w:val="none"/>
              </w:rPr>
              <w:t>办公面积</w:t>
            </w:r>
            <w:r>
              <w:rPr>
                <w:rFonts w:hint="eastAsia" w:ascii="宋体" w:hAnsi="宋体"/>
                <w:color w:val="000000" w:themeColor="text1"/>
                <w:sz w:val="20"/>
                <w:szCs w:val="20"/>
                <w:highlight w:val="none"/>
                <w:lang w:val="en-US" w:eastAsia="zh-CN"/>
              </w:rPr>
              <w:t>150</w:t>
            </w:r>
            <w:r>
              <w:rPr>
                <w:rFonts w:hint="eastAsia" w:ascii="宋体" w:hAnsi="宋体" w:cs="宋体"/>
                <w:szCs w:val="21"/>
                <w:highlight w:val="none"/>
              </w:rPr>
              <w:t>平方米左右，主要生产设备包括：</w:t>
            </w:r>
            <w:r>
              <w:rPr>
                <w:rFonts w:hint="eastAsia"/>
                <w:color w:val="auto"/>
                <w:highlight w:val="none"/>
              </w:rPr>
              <w:t>办公设备、工具和应用软件</w:t>
            </w:r>
            <w:r>
              <w:rPr>
                <w:rFonts w:hint="eastAsia" w:ascii="宋体" w:hAnsi="宋体"/>
                <w:color w:val="auto"/>
                <w:szCs w:val="21"/>
                <w:highlight w:val="none"/>
              </w:rPr>
              <w:t>等</w:t>
            </w:r>
            <w:r>
              <w:rPr>
                <w:rFonts w:hint="eastAsia" w:ascii="宋体" w:hAnsi="宋体" w:cs="宋体"/>
                <w:szCs w:val="21"/>
                <w:highlight w:val="none"/>
              </w:rPr>
              <w:t>，可以满足</w:t>
            </w:r>
            <w:r>
              <w:rPr>
                <w:rFonts w:hint="eastAsia" w:ascii="宋体" w:hAnsi="宋体"/>
                <w:szCs w:val="21"/>
                <w:highlight w:val="none"/>
              </w:rPr>
              <w:t>多媒体设备的销售及计算机系统集成</w:t>
            </w:r>
            <w:r>
              <w:rPr>
                <w:rFonts w:hint="eastAsia" w:ascii="宋体" w:hAnsi="宋体" w:cs="宋体"/>
                <w:szCs w:val="21"/>
                <w:highlight w:val="none"/>
              </w:rPr>
              <w:t>需要。对</w:t>
            </w:r>
            <w:r>
              <w:rPr>
                <w:rFonts w:hint="eastAsia" w:ascii="宋体" w:hAnsi="宋体" w:cs="宋体"/>
                <w:szCs w:val="21"/>
                <w:highlight w:val="none"/>
                <w:lang w:eastAsia="zh-CN"/>
              </w:rPr>
              <w:t>应用软件</w:t>
            </w:r>
            <w:r>
              <w:rPr>
                <w:rFonts w:hint="eastAsia" w:ascii="宋体" w:hAnsi="宋体" w:cs="宋体"/>
                <w:szCs w:val="21"/>
                <w:highlight w:val="none"/>
              </w:rPr>
              <w:t>采取</w:t>
            </w:r>
            <w:r>
              <w:rPr>
                <w:rFonts w:hint="eastAsia" w:ascii="宋体" w:hAnsi="宋体" w:cs="宋体"/>
                <w:szCs w:val="21"/>
                <w:highlight w:val="none"/>
                <w:lang w:eastAsia="zh-CN"/>
              </w:rPr>
              <w:t>自行</w:t>
            </w:r>
            <w:r>
              <w:rPr>
                <w:rFonts w:hint="eastAsia" w:ascii="宋体" w:hAnsi="宋体" w:cs="宋体"/>
                <w:szCs w:val="21"/>
                <w:highlight w:val="none"/>
              </w:rPr>
              <w:t>校准。特种设备：无。公司未建立信息管理系统用于生产和服务。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hint="eastAsia" w:ascii="宋体" w:hAnsi="宋体" w:eastAsia="宋体" w:cs="宋体"/>
                <w:szCs w:val="21"/>
                <w:highlight w:val="none"/>
                <w:lang w:eastAsia="zh-CN"/>
              </w:rPr>
            </w:pPr>
            <w:r>
              <w:rPr>
                <w:rFonts w:hint="eastAsia"/>
                <w:highlight w:val="none"/>
                <w:lang w:eastAsia="zh-CN"/>
              </w:rPr>
              <w:t>配备有</w:t>
            </w:r>
            <w:r>
              <w:rPr>
                <w:rFonts w:hint="eastAsia"/>
                <w:color w:val="auto"/>
                <w:highlight w:val="none"/>
              </w:rPr>
              <w:t>万用表、网络测线仪</w:t>
            </w:r>
            <w:r>
              <w:rPr>
                <w:rFonts w:hint="eastAsia"/>
                <w:highlight w:val="none"/>
                <w:lang w:eastAsia="zh-CN"/>
              </w:rPr>
              <w:t>等</w:t>
            </w:r>
            <w:r>
              <w:rPr>
                <w:rFonts w:hint="eastAsia" w:ascii="宋体" w:hAnsi="宋体" w:cs="宋体"/>
                <w:szCs w:val="21"/>
                <w:highlight w:val="none"/>
                <w:shd w:val="clear" w:color="auto" w:fill="FFFFFF"/>
                <w:lang w:eastAsia="zh-CN"/>
              </w:rPr>
              <w:t>、检</w:t>
            </w:r>
            <w:r>
              <w:rPr>
                <w:rFonts w:hint="eastAsia"/>
                <w:highlight w:val="none"/>
                <w:lang w:eastAsia="zh-CN"/>
              </w:rPr>
              <w:t>测设备</w:t>
            </w:r>
            <w:bookmarkStart w:id="22" w:name="_GoBack"/>
            <w:bookmarkEnd w:id="22"/>
            <w:r>
              <w:rPr>
                <w:rFonts w:hint="eastAsia"/>
                <w:highlight w:val="none"/>
                <w:lang w:eastAsia="zh-CN"/>
              </w:rPr>
              <w:t>采取外</w:t>
            </w:r>
            <w:r>
              <w:rPr>
                <w:rFonts w:hint="eastAsia" w:ascii="宋体" w:hAnsi="宋体" w:cs="宋体"/>
                <w:szCs w:val="21"/>
                <w:highlight w:val="none"/>
                <w:shd w:val="clear" w:color="auto" w:fill="FFFFFF"/>
                <w:lang w:eastAsia="zh-CN"/>
              </w:rPr>
              <w:t>校，每年一次，</w:t>
            </w:r>
            <w:r>
              <w:rPr>
                <w:rFonts w:hint="eastAsia" w:ascii="宋体" w:hAnsi="宋体" w:cs="宋体"/>
                <w:szCs w:val="21"/>
                <w:highlight w:val="none"/>
              </w:rPr>
              <w:t>能保证</w:t>
            </w:r>
            <w:r>
              <w:rPr>
                <w:rFonts w:hint="eastAsia" w:ascii="宋体" w:hAnsi="宋体"/>
                <w:szCs w:val="21"/>
                <w:highlight w:val="none"/>
              </w:rPr>
              <w:t>多媒体设备的销售及计算机系统集成</w:t>
            </w:r>
            <w:r>
              <w:rPr>
                <w:rFonts w:hint="eastAsia" w:ascii="宋体" w:hAnsi="宋体" w:cs="宋体"/>
                <w:szCs w:val="21"/>
                <w:highlight w:val="none"/>
              </w:rPr>
              <w:t>的要求。</w:t>
            </w:r>
            <w:r>
              <w:rPr>
                <w:rFonts w:hint="eastAsia" w:ascii="宋体" w:hAnsi="宋体" w:cs="宋体"/>
                <w:szCs w:val="21"/>
                <w:highlight w:val="none"/>
                <w:lang w:eastAsia="zh-CN"/>
              </w:rPr>
              <w:t>查</w:t>
            </w:r>
            <w:r>
              <w:rPr>
                <w:rFonts w:hint="eastAsia"/>
                <w:color w:val="auto"/>
                <w:highlight w:val="none"/>
              </w:rPr>
              <w:t>万用表、网络测线仪</w:t>
            </w:r>
            <w:r>
              <w:rPr>
                <w:rFonts w:hint="eastAsia"/>
                <w:highlight w:val="none"/>
                <w:lang w:eastAsia="zh-CN"/>
              </w:rPr>
              <w:t>未能提供检定或校准证书，一阶段发现的不符合未整改到位。</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sz w:val="20"/>
                <w:szCs w:val="20"/>
                <w:lang w:eastAsia="zh-CN"/>
              </w:rPr>
            </w:pPr>
            <w:r>
              <w:rPr>
                <w:rFonts w:hint="eastAsia" w:ascii="宋体" w:hAnsi="宋体"/>
                <w:sz w:val="20"/>
                <w:szCs w:val="20"/>
                <w:lang w:eastAsia="zh-CN"/>
              </w:rPr>
              <w:t>配电箱</w:t>
            </w:r>
            <w:r>
              <w:rPr>
                <w:rFonts w:hint="eastAsia" w:ascii="宋体" w:hAnsi="宋体"/>
                <w:sz w:val="20"/>
                <w:szCs w:val="20"/>
              </w:rPr>
              <w:t>、灭火器</w:t>
            </w:r>
            <w:r>
              <w:rPr>
                <w:rFonts w:hint="eastAsia" w:ascii="宋体" w:hAnsi="宋体"/>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cs="Times New Roman"/>
                <w:szCs w:val="21"/>
                <w:highlight w:val="none"/>
              </w:rPr>
              <w:t>火灾、触电、灼伤</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高处坠落等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w:t>
            </w:r>
            <w:r>
              <w:rPr>
                <w:rFonts w:hint="eastAsia" w:ascii="宋体" w:hAnsi="宋体" w:cs="宋体"/>
                <w:color w:val="000000"/>
                <w:szCs w:val="21"/>
                <w:highlight w:val="none"/>
              </w:rPr>
              <w:t>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2019年</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w:t>
            </w:r>
            <w:r>
              <w:rPr>
                <w:rFonts w:hint="eastAsia" w:ascii="宋体" w:hAnsi="宋体" w:cs="宋体"/>
                <w:color w:val="000000"/>
                <w:szCs w:val="21"/>
                <w:highlight w:val="none"/>
              </w:rPr>
              <w:t>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2019年</w:t>
            </w:r>
            <w:r>
              <w:rPr>
                <w:rFonts w:hint="eastAsia" w:ascii="宋体" w:hAnsi="宋体" w:cs="宋体"/>
                <w:szCs w:val="21"/>
                <w:highlight w:val="none"/>
                <w:lang w:val="en-US" w:eastAsia="zh-CN"/>
              </w:rPr>
              <w:t>9</w:t>
            </w:r>
            <w:r>
              <w:rPr>
                <w:rFonts w:hint="eastAsia" w:ascii="宋体" w:hAnsi="宋体" w:cs="宋体"/>
                <w:szCs w:val="21"/>
                <w:highlight w:val="none"/>
              </w:rPr>
              <w:t>月实施，满意度评价9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日，拟定了审核实施表，明确了内审范围，内审人员经培训合格上岗，能力满足要求，未出现审核本部门情况，内审不符合项1项，涉及</w:t>
            </w:r>
            <w:r>
              <w:rPr>
                <w:rFonts w:hint="eastAsia" w:ascii="宋体" w:hAnsi="宋体"/>
                <w:szCs w:val="21"/>
                <w:lang w:eastAsia="zh-CN"/>
              </w:rPr>
              <w:t>行政</w:t>
            </w:r>
            <w:r>
              <w:rPr>
                <w:rFonts w:hint="eastAsia" w:ascii="宋体" w:hAnsi="宋体"/>
                <w:szCs w:val="21"/>
              </w:rPr>
              <w:t>部</w:t>
            </w:r>
            <w:r>
              <w:rPr>
                <w:rFonts w:hint="eastAsia" w:ascii="宋体" w:hAnsi="宋体"/>
                <w:szCs w:val="21"/>
                <w:lang w:val="en-US" w:eastAsia="zh-CN"/>
              </w:rPr>
              <w:t>Q/</w:t>
            </w:r>
            <w:r>
              <w:rPr>
                <w:rFonts w:hint="eastAsia" w:ascii="宋体" w:hAnsi="宋体"/>
                <w:szCs w:val="21"/>
              </w:rPr>
              <w:t>E/S</w:t>
            </w:r>
            <w:r>
              <w:rPr>
                <w:rFonts w:hint="eastAsia" w:ascii="宋体" w:hAnsi="宋体"/>
                <w:szCs w:val="21"/>
                <w:lang w:val="en-US" w:eastAsia="zh-CN"/>
              </w:rPr>
              <w:t>7.5</w:t>
            </w:r>
            <w:r>
              <w:rPr>
                <w:rFonts w:hint="eastAsia" w:ascii="宋体" w:hAnsi="宋体"/>
                <w:szCs w:val="21"/>
              </w:rPr>
              <w:t>条款</w:t>
            </w:r>
            <w:r>
              <w:rPr>
                <w:rFonts w:hint="eastAsia" w:ascii="宋体" w:hAnsi="宋体"/>
                <w:szCs w:val="21"/>
                <w:lang w:val="en-US" w:eastAsia="zh-CN"/>
              </w:rPr>
              <w:t>管理文件未按要求归档不便于检索</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 xml:space="preserve"> 1项；其中</w:t>
      </w:r>
      <w:r>
        <w:rPr>
          <w:b/>
          <w:highlight w:val="none"/>
        </w:rPr>
        <w:pict>
          <v:line id="直接连接符 1" o:spid="_x0000_s2052" o:spt="20" style="position:absolute;left:0pt;margin-left:210pt;margin-top:16.2pt;height:0pt;width:0pt;z-index:25170022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 项，一般不符合1 项，观察项0项，</w:t>
      </w:r>
      <w:r>
        <w:rPr>
          <w:rFonts w:hint="eastAsia"/>
          <w:b/>
          <w:color w:val="000000" w:themeColor="text1"/>
          <w:highlight w:val="none"/>
        </w:rPr>
        <w:t>分布在部门</w:t>
      </w:r>
      <w:r>
        <w:rPr>
          <w:rFonts w:hint="eastAsia"/>
          <w:b/>
          <w:color w:val="000000" w:themeColor="text1"/>
          <w:highlight w:val="none"/>
          <w:lang w:eastAsia="zh-CN"/>
        </w:rPr>
        <w:t>项目部</w:t>
      </w:r>
      <w:r>
        <w:rPr>
          <w:rFonts w:hint="eastAsia"/>
          <w:b/>
          <w:color w:val="000000" w:themeColor="text1"/>
          <w:highlight w:val="none"/>
        </w:rPr>
        <w:t>Q</w:t>
      </w:r>
      <w:r>
        <w:rPr>
          <w:rFonts w:hint="eastAsia"/>
          <w:b/>
          <w:color w:val="000000" w:themeColor="text1"/>
          <w:highlight w:val="none"/>
          <w:lang w:val="en-US" w:eastAsia="zh-CN"/>
        </w:rPr>
        <w:t>7.1.5</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default"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r>
        <w:rPr>
          <w:rFonts w:hint="eastAsia" w:ascii="宋体" w:hAnsi="宋体"/>
          <w:b/>
          <w:color w:val="000000" w:themeColor="text1"/>
          <w:szCs w:val="21"/>
          <w:lang w:val="en-US" w:eastAsia="zh-CN"/>
        </w:rPr>
        <w:t xml:space="preserve"> </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00" w:lineRule="auto"/>
              <w:jc w:val="both"/>
              <w:rPr>
                <w:rFonts w:hint="eastAsia" w:ascii="宋体" w:hAnsi="宋体"/>
                <w:szCs w:val="21"/>
                <w:lang w:eastAsia="zh-CN"/>
              </w:rPr>
            </w:pPr>
            <w:r>
              <w:rPr>
                <w:rFonts w:ascii="宋体" w:hAnsi="宋体"/>
                <w:b/>
                <w:color w:val="000000"/>
                <w:sz w:val="20"/>
                <w:szCs w:val="20"/>
              </w:rPr>
              <w:t>QMS:</w:t>
            </w:r>
            <w:r>
              <w:rPr>
                <w:rFonts w:hint="eastAsia" w:ascii="宋体" w:hAnsi="宋体"/>
                <w:szCs w:val="21"/>
              </w:rPr>
              <w:t>多媒体设备的销售及计算机系统集成</w:t>
            </w:r>
            <w:r>
              <w:rPr>
                <w:rFonts w:hint="eastAsia" w:ascii="宋体" w:hAnsi="宋体"/>
                <w:szCs w:val="21"/>
                <w:lang w:eastAsia="zh-CN"/>
              </w:rPr>
              <w:t>。</w:t>
            </w:r>
          </w:p>
          <w:p>
            <w:pPr>
              <w:spacing w:line="300" w:lineRule="auto"/>
              <w:jc w:val="both"/>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多媒体设备的销售及计算机系统集成及其所涉及的相关环境管理活动</w:t>
            </w:r>
            <w:r>
              <w:rPr>
                <w:rFonts w:hint="eastAsia" w:ascii="宋体" w:hAnsi="宋体"/>
                <w:szCs w:val="21"/>
                <w:lang w:eastAsia="zh-CN"/>
              </w:rPr>
              <w:t>。</w:t>
            </w:r>
          </w:p>
          <w:p>
            <w:pPr>
              <w:jc w:val="both"/>
              <w:rPr>
                <w:rFonts w:hint="eastAsia"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多媒体设备的销售及计算机系统集成及其所涉及的相关职业健康安全管理活动</w:t>
            </w:r>
          </w:p>
          <w:p>
            <w:pPr>
              <w:spacing w:line="320" w:lineRule="exact"/>
              <w:rPr>
                <w:rFonts w:ascii="宋体" w:hAnsi="宋体"/>
                <w:b/>
                <w:color w:val="000000" w:themeColor="text1"/>
                <w:u w:val="single"/>
                <w:lang w:val="en-GB"/>
              </w:rPr>
            </w:pP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 xml:space="preserve"> 月</w:t>
      </w:r>
      <w:r>
        <w:rPr>
          <w:rFonts w:hint="eastAsia"/>
          <w:b/>
          <w:color w:val="000000" w:themeColor="text1"/>
          <w:lang w:val="en-US" w:eastAsia="zh-CN"/>
        </w:rPr>
        <w:t xml:space="preserve">   </w:t>
      </w:r>
      <w:r>
        <w:rPr>
          <w:rFonts w:hint="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5F3D6F"/>
    <w:rsid w:val="1073420B"/>
    <w:rsid w:val="23E62903"/>
    <w:rsid w:val="537E33A9"/>
    <w:rsid w:val="637B0A99"/>
    <w:rsid w:val="705D5725"/>
    <w:rsid w:val="739736E2"/>
    <w:rsid w:val="771C1118"/>
    <w:rsid w:val="7CE03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2020-01-10T06:17:45Z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